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445" w:rsidRPr="008D4E52" w:rsidRDefault="00770445" w:rsidP="00473A69">
      <w:pPr>
        <w:pStyle w:val="BodyText2"/>
        <w:spacing w:after="0" w:line="240" w:lineRule="auto"/>
        <w:ind w:right="-52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4E52">
        <w:rPr>
          <w:rFonts w:ascii="Times New Roman" w:hAnsi="Times New Roman" w:cs="Times New Roman"/>
          <w:b/>
          <w:sz w:val="24"/>
          <w:szCs w:val="24"/>
          <w:lang w:val="ro-RO"/>
        </w:rPr>
        <w:t>Document afişare rezultate contestații proba selecția dosarelor</w:t>
      </w:r>
    </w:p>
    <w:p w:rsidR="00770445" w:rsidRPr="008D4E52" w:rsidRDefault="00770445" w:rsidP="00770445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70445" w:rsidRDefault="00770445" w:rsidP="00770445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D4E52" w:rsidRPr="008D4E52" w:rsidRDefault="008D4E52" w:rsidP="00473A69">
      <w:pPr>
        <w:pStyle w:val="BodyText2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70445" w:rsidRPr="008D4E52" w:rsidRDefault="00770445" w:rsidP="00770445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4E52">
        <w:rPr>
          <w:rFonts w:ascii="Times New Roman" w:hAnsi="Times New Roman" w:cs="Times New Roman"/>
          <w:b/>
          <w:sz w:val="24"/>
          <w:szCs w:val="24"/>
          <w:lang w:val="ro-RO"/>
        </w:rPr>
        <w:t>Rezultatul soluționării contestației la proba selecția dosarelor</w:t>
      </w:r>
    </w:p>
    <w:p w:rsidR="00770445" w:rsidRPr="008D4E52" w:rsidRDefault="00770445" w:rsidP="00584B03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4E52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concursului de recrutare pentru ocuparea funcției publice de </w:t>
      </w:r>
      <w:r w:rsidR="00121AED" w:rsidRPr="008D4E52">
        <w:rPr>
          <w:rFonts w:ascii="Times New Roman" w:hAnsi="Times New Roman" w:cs="Times New Roman"/>
          <w:b/>
          <w:sz w:val="24"/>
          <w:szCs w:val="24"/>
          <w:lang w:val="ro-RO"/>
        </w:rPr>
        <w:t>conducere</w:t>
      </w:r>
      <w:r w:rsidRPr="008D4E5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vacantă de </w:t>
      </w:r>
      <w:r w:rsidR="00584B03">
        <w:rPr>
          <w:rFonts w:ascii="Times New Roman" w:hAnsi="Times New Roman" w:cs="Times New Roman"/>
          <w:b/>
          <w:sz w:val="24"/>
          <w:szCs w:val="24"/>
          <w:lang w:val="ro-RO"/>
        </w:rPr>
        <w:t>Director Executiv</w:t>
      </w:r>
      <w:r w:rsidRPr="008D4E52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clasa I, </w:t>
      </w:r>
      <w:r w:rsidR="00121AED" w:rsidRPr="008D4E52">
        <w:rPr>
          <w:rFonts w:ascii="Times New Roman" w:hAnsi="Times New Roman" w:cs="Times New Roman"/>
          <w:b/>
          <w:sz w:val="24"/>
          <w:szCs w:val="24"/>
          <w:lang w:val="ro-RO"/>
        </w:rPr>
        <w:t>gradul II</w:t>
      </w:r>
      <w:r w:rsidRPr="008D4E5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21AED" w:rsidRPr="008D4E5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cadrul </w:t>
      </w:r>
      <w:r w:rsidR="00584B03">
        <w:rPr>
          <w:rFonts w:ascii="Times New Roman" w:hAnsi="Times New Roman" w:cs="Times New Roman"/>
          <w:b/>
          <w:sz w:val="24"/>
          <w:szCs w:val="24"/>
          <w:lang w:val="ro-RO"/>
        </w:rPr>
        <w:t>Direcției Management Economic</w:t>
      </w:r>
    </w:p>
    <w:p w:rsidR="00770445" w:rsidRDefault="00770445" w:rsidP="00770445">
      <w:pPr>
        <w:pStyle w:val="BodyText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8D4E52" w:rsidRPr="008D4E52" w:rsidRDefault="008D4E52" w:rsidP="00770445">
      <w:pPr>
        <w:pStyle w:val="BodyText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70445" w:rsidRPr="008D4E52" w:rsidRDefault="00770445" w:rsidP="00770445">
      <w:pPr>
        <w:pStyle w:val="BodyText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70445" w:rsidRPr="008D4E52" w:rsidRDefault="00770445" w:rsidP="00570195">
      <w:pPr>
        <w:pStyle w:val="BodyText2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D4E52">
        <w:rPr>
          <w:rFonts w:ascii="Times New Roman" w:hAnsi="Times New Roman" w:cs="Times New Roman"/>
          <w:bCs/>
          <w:sz w:val="24"/>
          <w:szCs w:val="24"/>
          <w:lang w:val="ro-RO"/>
        </w:rPr>
        <w:tab/>
        <w:t>Având în vedere prevederile art. 67 din Hotărârea Guvernului</w:t>
      </w:r>
      <w:r w:rsidRPr="008D4E5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D4E5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nr. 611/2008 </w:t>
      </w:r>
      <w:r w:rsidRPr="008D4E52">
        <w:rPr>
          <w:rFonts w:ascii="Times New Roman" w:hAnsi="Times New Roman" w:cs="Times New Roman"/>
          <w:sz w:val="24"/>
          <w:szCs w:val="24"/>
          <w:lang w:val="ro-RO"/>
        </w:rPr>
        <w:t>privind organizarea şi dezvoltarea carierei funcţionarilor publici cu modificările şi completările ulterioare</w:t>
      </w:r>
      <w:r w:rsidRPr="008D4E52">
        <w:rPr>
          <w:rFonts w:ascii="Times New Roman" w:hAnsi="Times New Roman" w:cs="Times New Roman"/>
          <w:bCs/>
          <w:sz w:val="24"/>
          <w:szCs w:val="24"/>
          <w:lang w:val="ro-RO"/>
        </w:rPr>
        <w:t>, comisia de soluționare a contestațiilor comunică următoarele rezultate ale soluționării contestației:</w:t>
      </w:r>
    </w:p>
    <w:p w:rsidR="00770445" w:rsidRPr="008D4E52" w:rsidRDefault="00770445" w:rsidP="00770445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tbl>
      <w:tblPr>
        <w:tblW w:w="106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2171"/>
        <w:gridCol w:w="2160"/>
        <w:gridCol w:w="5591"/>
      </w:tblGrid>
      <w:tr w:rsidR="00770445" w:rsidRPr="008D4E52" w:rsidTr="00473A69">
        <w:trPr>
          <w:trHeight w:val="820"/>
        </w:trPr>
        <w:tc>
          <w:tcPr>
            <w:tcW w:w="709" w:type="dxa"/>
          </w:tcPr>
          <w:p w:rsidR="00770445" w:rsidRPr="008D4E52" w:rsidRDefault="00770445" w:rsidP="00770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71" w:type="dxa"/>
            <w:tcBorders>
              <w:right w:val="single" w:sz="4" w:space="0" w:color="auto"/>
            </w:tcBorders>
          </w:tcPr>
          <w:p w:rsidR="00570195" w:rsidRPr="008D4E52" w:rsidRDefault="00F32DF9" w:rsidP="00570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D4E5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Numărul cererii</w:t>
            </w:r>
            <w:r w:rsidR="00770445" w:rsidRPr="008D4E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care a </w:t>
            </w:r>
            <w:proofErr w:type="spellStart"/>
            <w:r w:rsidR="00770445" w:rsidRPr="008D4E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formulat</w:t>
            </w:r>
            <w:proofErr w:type="spellEnd"/>
            <w:r w:rsidR="00770445" w:rsidRPr="008D4E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770445" w:rsidRPr="008D4E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contestație</w:t>
            </w:r>
            <w:proofErr w:type="spellEnd"/>
            <w:r w:rsidR="00770445" w:rsidRPr="008D4E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/</w:t>
            </w:r>
          </w:p>
          <w:p w:rsidR="00770445" w:rsidRPr="008D4E52" w:rsidRDefault="00770445" w:rsidP="00570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8D4E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8D4E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445" w:rsidRPr="008D4E52" w:rsidRDefault="00770445" w:rsidP="0077044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dosarelor</w:t>
            </w:r>
            <w:proofErr w:type="spellEnd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 </w:t>
            </w:r>
            <w:proofErr w:type="spellStart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urmare</w:t>
            </w:r>
            <w:proofErr w:type="spellEnd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soluționării</w:t>
            </w:r>
            <w:proofErr w:type="spellEnd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contestației</w:t>
            </w:r>
            <w:proofErr w:type="spellEnd"/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445" w:rsidRPr="008D4E52" w:rsidRDefault="00770445" w:rsidP="0077044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contestației</w:t>
            </w:r>
            <w:proofErr w:type="spellEnd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proba</w:t>
            </w:r>
            <w:proofErr w:type="spellEnd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selecția</w:t>
            </w:r>
            <w:proofErr w:type="spellEnd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dosarelor</w:t>
            </w:r>
            <w:proofErr w:type="spellEnd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D7E09" w:rsidRPr="008D4E52" w:rsidRDefault="00BD7E09" w:rsidP="0077044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contesta</w:t>
            </w:r>
            <w:proofErr w:type="spellEnd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ției</w:t>
            </w:r>
          </w:p>
        </w:tc>
      </w:tr>
      <w:tr w:rsidR="00770445" w:rsidRPr="008D4E52" w:rsidTr="00473A69">
        <w:trPr>
          <w:trHeight w:val="567"/>
        </w:trPr>
        <w:tc>
          <w:tcPr>
            <w:tcW w:w="709" w:type="dxa"/>
          </w:tcPr>
          <w:p w:rsidR="00770445" w:rsidRPr="008D4E52" w:rsidRDefault="00770445" w:rsidP="00770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F8A" w:rsidRDefault="002B2F8A" w:rsidP="00770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F8A" w:rsidRDefault="002B2F8A" w:rsidP="00770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F8A" w:rsidRDefault="002B2F8A" w:rsidP="00770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F8A" w:rsidRDefault="002B2F8A" w:rsidP="00770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F8A" w:rsidRDefault="002B2F8A" w:rsidP="00770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445" w:rsidRPr="008D4E52" w:rsidRDefault="00770445" w:rsidP="00770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71" w:type="dxa"/>
            <w:tcBorders>
              <w:right w:val="single" w:sz="4" w:space="0" w:color="auto"/>
            </w:tcBorders>
          </w:tcPr>
          <w:p w:rsidR="00770445" w:rsidRPr="008D4E52" w:rsidRDefault="00770445" w:rsidP="00770445">
            <w:pPr>
              <w:pStyle w:val="NoSpacing"/>
              <w:jc w:val="center"/>
              <w:rPr>
                <w:b/>
              </w:rPr>
            </w:pPr>
          </w:p>
          <w:p w:rsidR="002B2F8A" w:rsidRDefault="002B2F8A" w:rsidP="00D23730">
            <w:pPr>
              <w:pStyle w:val="NoSpacing"/>
              <w:ind w:firstLine="0"/>
              <w:jc w:val="left"/>
              <w:rPr>
                <w:b/>
              </w:rPr>
            </w:pPr>
          </w:p>
          <w:p w:rsidR="002B2F8A" w:rsidRDefault="002B2F8A" w:rsidP="00D23730">
            <w:pPr>
              <w:pStyle w:val="NoSpacing"/>
              <w:ind w:firstLine="0"/>
              <w:jc w:val="left"/>
              <w:rPr>
                <w:b/>
              </w:rPr>
            </w:pPr>
          </w:p>
          <w:p w:rsidR="002B2F8A" w:rsidRDefault="002B2F8A" w:rsidP="00D23730">
            <w:pPr>
              <w:pStyle w:val="NoSpacing"/>
              <w:ind w:firstLine="0"/>
              <w:jc w:val="left"/>
              <w:rPr>
                <w:b/>
              </w:rPr>
            </w:pPr>
          </w:p>
          <w:p w:rsidR="002B2F8A" w:rsidRDefault="002B2F8A" w:rsidP="00D23730">
            <w:pPr>
              <w:pStyle w:val="NoSpacing"/>
              <w:ind w:firstLine="0"/>
              <w:jc w:val="left"/>
              <w:rPr>
                <w:b/>
              </w:rPr>
            </w:pPr>
          </w:p>
          <w:p w:rsidR="002B2F8A" w:rsidRDefault="002B2F8A" w:rsidP="00D23730">
            <w:pPr>
              <w:pStyle w:val="NoSpacing"/>
              <w:ind w:firstLine="0"/>
              <w:jc w:val="left"/>
              <w:rPr>
                <w:b/>
              </w:rPr>
            </w:pPr>
          </w:p>
          <w:p w:rsidR="00770445" w:rsidRPr="008D4E52" w:rsidRDefault="00121AED" w:rsidP="00D23730">
            <w:pPr>
              <w:pStyle w:val="NoSpacing"/>
              <w:ind w:firstLine="0"/>
              <w:jc w:val="left"/>
              <w:rPr>
                <w:b/>
              </w:rPr>
            </w:pPr>
            <w:proofErr w:type="spellStart"/>
            <w:r w:rsidRPr="008D4E52">
              <w:rPr>
                <w:b/>
              </w:rPr>
              <w:t>Nr</w:t>
            </w:r>
            <w:proofErr w:type="spellEnd"/>
            <w:r w:rsidRPr="008D4E52">
              <w:rPr>
                <w:b/>
              </w:rPr>
              <w:t>.</w:t>
            </w:r>
            <w:r w:rsidR="00570195" w:rsidRPr="008D4E52">
              <w:rPr>
                <w:b/>
              </w:rPr>
              <w:t xml:space="preserve"> </w:t>
            </w:r>
            <w:r w:rsidR="00D23730" w:rsidRPr="00D23730">
              <w:rPr>
                <w:b/>
              </w:rPr>
              <w:t>24026</w:t>
            </w:r>
            <w:r w:rsidR="00570195" w:rsidRPr="008D4E52">
              <w:rPr>
                <w:b/>
              </w:rPr>
              <w:t>/</w:t>
            </w:r>
            <w:r w:rsidRPr="008D4E52">
              <w:rPr>
                <w:b/>
              </w:rPr>
              <w:t xml:space="preserve"> </w:t>
            </w:r>
            <w:r w:rsidR="00584B03">
              <w:rPr>
                <w:b/>
              </w:rPr>
              <w:t xml:space="preserve">Director </w:t>
            </w:r>
            <w:proofErr w:type="spellStart"/>
            <w:r w:rsidR="00584B03">
              <w:rPr>
                <w:b/>
              </w:rPr>
              <w:t>Executiv</w:t>
            </w:r>
            <w:proofErr w:type="spellEnd"/>
            <w:r w:rsidRPr="008D4E52">
              <w:rPr>
                <w:b/>
              </w:rPr>
              <w:t xml:space="preserve">, </w:t>
            </w:r>
            <w:proofErr w:type="spellStart"/>
            <w:r w:rsidRPr="008D4E52">
              <w:rPr>
                <w:b/>
              </w:rPr>
              <w:t>clasa</w:t>
            </w:r>
            <w:proofErr w:type="spellEnd"/>
            <w:r w:rsidRPr="008D4E52">
              <w:rPr>
                <w:b/>
              </w:rPr>
              <w:t xml:space="preserve"> I, </w:t>
            </w:r>
            <w:proofErr w:type="spellStart"/>
            <w:r w:rsidR="00570195" w:rsidRPr="008D4E52">
              <w:rPr>
                <w:b/>
              </w:rPr>
              <w:t>gradul</w:t>
            </w:r>
            <w:proofErr w:type="spellEnd"/>
            <w:r w:rsidR="00570195" w:rsidRPr="008D4E52">
              <w:rPr>
                <w:b/>
              </w:rPr>
              <w:t xml:space="preserve"> II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445" w:rsidRPr="008D4E52" w:rsidRDefault="00570195" w:rsidP="00770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RESPINS </w:t>
            </w:r>
          </w:p>
        </w:tc>
        <w:tc>
          <w:tcPr>
            <w:tcW w:w="5591" w:type="dxa"/>
            <w:tcBorders>
              <w:left w:val="single" w:sz="4" w:space="0" w:color="auto"/>
            </w:tcBorders>
            <w:shd w:val="clear" w:color="auto" w:fill="auto"/>
          </w:tcPr>
          <w:p w:rsidR="00770445" w:rsidRDefault="002B2F8A" w:rsidP="00893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Respinge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contestația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art. 618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. (18) lit. a) din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Ordonanța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E31F9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rgență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Guvernului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. 57/2019, cu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întrucât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candidatul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îndeplinește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condițiile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vechime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specialitatea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studiilor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științelor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economice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potrivit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prevederilor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art. 465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. (1) lit. f)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art. 468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. (2) lit. b) din O.U.G.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. 57/2019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61B25">
              <w:rPr>
                <w:rFonts w:ascii="Times New Roman" w:hAnsi="Times New Roman" w:cs="Times New Roman"/>
                <w:sz w:val="24"/>
                <w:szCs w:val="24"/>
              </w:rPr>
              <w:t>una</w:t>
            </w:r>
            <w:proofErr w:type="spellEnd"/>
            <w:r w:rsidR="00461B25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461B25">
              <w:rPr>
                <w:rFonts w:ascii="Times New Roman" w:hAnsi="Times New Roman" w:cs="Times New Roman"/>
                <w:sz w:val="24"/>
                <w:szCs w:val="24"/>
              </w:rPr>
              <w:t>adeverințe</w:t>
            </w:r>
            <w:bookmarkStart w:id="0" w:name="_GoBack"/>
            <w:bookmarkEnd w:id="0"/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eliberată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1B25">
              <w:rPr>
                <w:rFonts w:ascii="Times New Roman" w:hAnsi="Times New Roman" w:cs="Times New Roman"/>
                <w:sz w:val="24"/>
                <w:szCs w:val="24"/>
              </w:rPr>
              <w:t>angajator</w:t>
            </w:r>
            <w:proofErr w:type="spellEnd"/>
            <w:r w:rsidR="00461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nu a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prezentată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copie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legalizată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însoțită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de original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cum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prevede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mod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obligatoriu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art. 49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. (3) din H.G.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. 611/2008, cu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  <w:proofErr w:type="spellEnd"/>
            <w:r w:rsidRPr="002B2F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3A69" w:rsidRPr="002B2F8A" w:rsidRDefault="00473A69" w:rsidP="008936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70445" w:rsidRPr="008D4E52" w:rsidRDefault="00770445" w:rsidP="007704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0445" w:rsidRPr="008D4E52" w:rsidRDefault="00770445" w:rsidP="007704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0445" w:rsidRDefault="00770445" w:rsidP="002B2F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4E52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nemulţumiţi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soluționarea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contestației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instanței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contencios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, conform art. 68 din </w:t>
      </w:r>
      <w:proofErr w:type="spellStart"/>
      <w:r w:rsidRPr="008D4E52">
        <w:rPr>
          <w:rFonts w:ascii="Times New Roman" w:hAnsi="Times New Roman" w:cs="Times New Roman"/>
          <w:bCs/>
          <w:sz w:val="24"/>
          <w:szCs w:val="24"/>
        </w:rPr>
        <w:t>Hotărârea</w:t>
      </w:r>
      <w:proofErr w:type="spellEnd"/>
      <w:r w:rsidRPr="008D4E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bCs/>
          <w:sz w:val="24"/>
          <w:szCs w:val="24"/>
        </w:rPr>
        <w:t>Guvernului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bCs/>
          <w:sz w:val="24"/>
          <w:szCs w:val="24"/>
        </w:rPr>
        <w:t>nr</w:t>
      </w:r>
      <w:proofErr w:type="spellEnd"/>
      <w:r w:rsidRPr="008D4E52">
        <w:rPr>
          <w:rFonts w:ascii="Times New Roman" w:hAnsi="Times New Roman" w:cs="Times New Roman"/>
          <w:bCs/>
          <w:sz w:val="24"/>
          <w:szCs w:val="24"/>
        </w:rPr>
        <w:t xml:space="preserve">. 611/2008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carierei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funcţionarilor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>.</w:t>
      </w:r>
    </w:p>
    <w:p w:rsidR="002B2F8A" w:rsidRPr="002B2F8A" w:rsidRDefault="002B2F8A" w:rsidP="002B2F8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0445" w:rsidRPr="008D4E52" w:rsidRDefault="00770445" w:rsidP="00570195">
      <w:pPr>
        <w:pStyle w:val="NoSpacing"/>
        <w:rPr>
          <w:b/>
          <w:lang w:val="fr-FR"/>
        </w:rPr>
      </w:pPr>
      <w:proofErr w:type="spellStart"/>
      <w:r w:rsidRPr="008D4E52">
        <w:rPr>
          <w:lang w:val="fr-FR"/>
        </w:rPr>
        <w:t>Afişat</w:t>
      </w:r>
      <w:proofErr w:type="spellEnd"/>
      <w:r w:rsidRPr="008D4E52">
        <w:rPr>
          <w:lang w:val="fr-FR"/>
        </w:rPr>
        <w:t xml:space="preserve"> </w:t>
      </w:r>
      <w:proofErr w:type="spellStart"/>
      <w:r w:rsidRPr="008D4E52">
        <w:rPr>
          <w:lang w:val="fr-FR"/>
        </w:rPr>
        <w:t>astăzi</w:t>
      </w:r>
      <w:proofErr w:type="spellEnd"/>
      <w:r w:rsidRPr="008D4E52">
        <w:rPr>
          <w:lang w:val="fr-FR"/>
        </w:rPr>
        <w:t xml:space="preserve">, </w:t>
      </w:r>
      <w:r w:rsidR="001B598E" w:rsidRPr="00473A69">
        <w:rPr>
          <w:b/>
          <w:lang w:val="fr-FR"/>
        </w:rPr>
        <w:t>11.05.2021</w:t>
      </w:r>
      <w:r w:rsidR="006E2F09" w:rsidRPr="00473A69">
        <w:rPr>
          <w:b/>
          <w:lang w:val="fr-FR"/>
        </w:rPr>
        <w:t xml:space="preserve">, </w:t>
      </w:r>
      <w:proofErr w:type="spellStart"/>
      <w:r w:rsidR="006E2F09" w:rsidRPr="00473A69">
        <w:rPr>
          <w:b/>
          <w:lang w:val="fr-FR"/>
        </w:rPr>
        <w:t>ora</w:t>
      </w:r>
      <w:proofErr w:type="spellEnd"/>
      <w:r w:rsidR="00F32DF9" w:rsidRPr="00473A69">
        <w:rPr>
          <w:b/>
          <w:lang w:val="fr-FR"/>
        </w:rPr>
        <w:t xml:space="preserve"> </w:t>
      </w:r>
      <w:r w:rsidR="00473A69" w:rsidRPr="00473A69">
        <w:rPr>
          <w:b/>
          <w:lang w:val="fr-FR"/>
        </w:rPr>
        <w:t>1</w:t>
      </w:r>
      <w:r w:rsidR="005D6B05">
        <w:rPr>
          <w:b/>
          <w:lang w:val="fr-FR"/>
        </w:rPr>
        <w:t>2</w:t>
      </w:r>
      <w:r w:rsidR="00473A69" w:rsidRPr="00473A69">
        <w:rPr>
          <w:b/>
          <w:lang w:val="fr-FR"/>
        </w:rPr>
        <w:t> :</w:t>
      </w:r>
      <w:r w:rsidR="005D6B05">
        <w:rPr>
          <w:b/>
          <w:lang w:val="fr-FR"/>
        </w:rPr>
        <w:t>3</w:t>
      </w:r>
      <w:r w:rsidR="00473A69" w:rsidRPr="00473A69">
        <w:rPr>
          <w:b/>
          <w:lang w:val="fr-FR"/>
        </w:rPr>
        <w:t>0</w:t>
      </w:r>
      <w:r w:rsidRPr="00473A69">
        <w:rPr>
          <w:lang w:val="fr-FR"/>
        </w:rPr>
        <w:t xml:space="preserve"> </w:t>
      </w:r>
      <w:r w:rsidRPr="008D4E52">
        <w:rPr>
          <w:lang w:val="fr-FR"/>
        </w:rPr>
        <w:t xml:space="preserve">la </w:t>
      </w:r>
      <w:proofErr w:type="spellStart"/>
      <w:r w:rsidRPr="008D4E52">
        <w:rPr>
          <w:lang w:val="fr-FR"/>
        </w:rPr>
        <w:t>sediul</w:t>
      </w:r>
      <w:proofErr w:type="spellEnd"/>
      <w:r w:rsidRPr="008D4E52">
        <w:rPr>
          <w:lang w:val="fr-FR"/>
        </w:rPr>
        <w:t xml:space="preserve"> </w:t>
      </w:r>
      <w:proofErr w:type="spellStart"/>
      <w:r w:rsidRPr="008D4E52">
        <w:rPr>
          <w:bCs/>
          <w:lang w:val="fr-FR"/>
        </w:rPr>
        <w:t>Sectorului</w:t>
      </w:r>
      <w:proofErr w:type="spellEnd"/>
      <w:r w:rsidRPr="008D4E52">
        <w:rPr>
          <w:bCs/>
          <w:lang w:val="fr-FR"/>
        </w:rPr>
        <w:t xml:space="preserve"> 1 al </w:t>
      </w:r>
      <w:proofErr w:type="spellStart"/>
      <w:r w:rsidRPr="008D4E52">
        <w:rPr>
          <w:bCs/>
          <w:lang w:val="fr-FR"/>
        </w:rPr>
        <w:t>Municipiului</w:t>
      </w:r>
      <w:proofErr w:type="spellEnd"/>
      <w:r w:rsidRPr="008D4E52">
        <w:rPr>
          <w:bCs/>
          <w:lang w:val="fr-FR"/>
        </w:rPr>
        <w:t xml:space="preserve"> Bucureşti</w:t>
      </w:r>
      <w:r w:rsidRPr="008D4E52">
        <w:rPr>
          <w:lang w:val="fr-FR"/>
        </w:rPr>
        <w:t>.</w:t>
      </w:r>
      <w:r w:rsidRPr="008D4E52">
        <w:rPr>
          <w:b/>
          <w:lang w:val="fr-FR"/>
        </w:rPr>
        <w:t xml:space="preserve"> </w:t>
      </w:r>
    </w:p>
    <w:p w:rsidR="00770445" w:rsidRPr="008D4E52" w:rsidRDefault="00770445" w:rsidP="00770445">
      <w:pPr>
        <w:pStyle w:val="NoSpacing"/>
        <w:jc w:val="right"/>
        <w:rPr>
          <w:b/>
          <w:lang w:val="fr-FR"/>
        </w:rPr>
      </w:pPr>
    </w:p>
    <w:p w:rsidR="00570195" w:rsidRPr="008D4E52" w:rsidRDefault="00570195" w:rsidP="00770445">
      <w:pPr>
        <w:pStyle w:val="NoSpacing"/>
        <w:jc w:val="right"/>
        <w:rPr>
          <w:b/>
          <w:lang w:val="fr-FR"/>
        </w:rPr>
      </w:pPr>
    </w:p>
    <w:p w:rsidR="00770445" w:rsidRPr="008D4E52" w:rsidRDefault="00570195" w:rsidP="00570195">
      <w:pPr>
        <w:pStyle w:val="NoSpacing"/>
        <w:ind w:firstLine="0"/>
        <w:jc w:val="center"/>
        <w:rPr>
          <w:lang w:val="fr-FR"/>
        </w:rPr>
      </w:pPr>
      <w:proofErr w:type="spellStart"/>
      <w:r w:rsidRPr="008D4E52">
        <w:rPr>
          <w:lang w:val="fr-FR"/>
        </w:rPr>
        <w:t>Secretar</w:t>
      </w:r>
      <w:proofErr w:type="spellEnd"/>
    </w:p>
    <w:p w:rsidR="00570195" w:rsidRPr="008D4E52" w:rsidRDefault="00570195" w:rsidP="00570195">
      <w:pPr>
        <w:pStyle w:val="NoSpacing"/>
        <w:ind w:firstLine="0"/>
        <w:jc w:val="center"/>
        <w:rPr>
          <w:lang w:val="fr-FR"/>
        </w:rPr>
      </w:pPr>
      <w:r w:rsidRPr="008D4E52">
        <w:rPr>
          <w:lang w:val="fr-FR"/>
        </w:rPr>
        <w:t xml:space="preserve"> Ghencea Lidia</w:t>
      </w:r>
    </w:p>
    <w:sectPr w:rsidR="00570195" w:rsidRPr="008D4E52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8C" w:rsidRDefault="00431B8C" w:rsidP="00B7531C">
      <w:pPr>
        <w:spacing w:after="0" w:line="240" w:lineRule="auto"/>
      </w:pPr>
      <w:r>
        <w:separator/>
      </w:r>
    </w:p>
  </w:endnote>
  <w:endnote w:type="continuationSeparator" w:id="0">
    <w:p w:rsidR="00431B8C" w:rsidRDefault="00431B8C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431B8C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75A4D4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D34E7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8C" w:rsidRDefault="00431B8C" w:rsidP="00B7531C">
      <w:pPr>
        <w:spacing w:after="0" w:line="240" w:lineRule="auto"/>
      </w:pPr>
      <w:r>
        <w:separator/>
      </w:r>
    </w:p>
  </w:footnote>
  <w:footnote w:type="continuationSeparator" w:id="0">
    <w:p w:rsidR="00431B8C" w:rsidRDefault="00431B8C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64A7A"/>
    <w:multiLevelType w:val="hybridMultilevel"/>
    <w:tmpl w:val="C9788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E4270"/>
    <w:rsid w:val="00110630"/>
    <w:rsid w:val="00116023"/>
    <w:rsid w:val="0012111D"/>
    <w:rsid w:val="00121AED"/>
    <w:rsid w:val="001225DA"/>
    <w:rsid w:val="00124334"/>
    <w:rsid w:val="00135899"/>
    <w:rsid w:val="001663BC"/>
    <w:rsid w:val="001B598E"/>
    <w:rsid w:val="001B629D"/>
    <w:rsid w:val="001C24DD"/>
    <w:rsid w:val="001C7794"/>
    <w:rsid w:val="001F0624"/>
    <w:rsid w:val="001F4B93"/>
    <w:rsid w:val="00207B61"/>
    <w:rsid w:val="002417E7"/>
    <w:rsid w:val="00244326"/>
    <w:rsid w:val="002456E4"/>
    <w:rsid w:val="00254683"/>
    <w:rsid w:val="002563BF"/>
    <w:rsid w:val="00283E1D"/>
    <w:rsid w:val="00291FCF"/>
    <w:rsid w:val="002A1F28"/>
    <w:rsid w:val="002B2F8A"/>
    <w:rsid w:val="002C0ED6"/>
    <w:rsid w:val="002D0482"/>
    <w:rsid w:val="002D37F7"/>
    <w:rsid w:val="002F6810"/>
    <w:rsid w:val="00300304"/>
    <w:rsid w:val="0031466E"/>
    <w:rsid w:val="00314C5A"/>
    <w:rsid w:val="00323DAA"/>
    <w:rsid w:val="00326727"/>
    <w:rsid w:val="00382CA7"/>
    <w:rsid w:val="00395D4C"/>
    <w:rsid w:val="003B0440"/>
    <w:rsid w:val="003B180B"/>
    <w:rsid w:val="003C3831"/>
    <w:rsid w:val="003E0991"/>
    <w:rsid w:val="003E2077"/>
    <w:rsid w:val="004238AA"/>
    <w:rsid w:val="00431B8C"/>
    <w:rsid w:val="0044754F"/>
    <w:rsid w:val="00455944"/>
    <w:rsid w:val="00456FC4"/>
    <w:rsid w:val="004578FE"/>
    <w:rsid w:val="00457F90"/>
    <w:rsid w:val="00460552"/>
    <w:rsid w:val="00461469"/>
    <w:rsid w:val="00461B25"/>
    <w:rsid w:val="00473A69"/>
    <w:rsid w:val="00474A87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0195"/>
    <w:rsid w:val="00574774"/>
    <w:rsid w:val="00584B03"/>
    <w:rsid w:val="005A48CE"/>
    <w:rsid w:val="005B6E91"/>
    <w:rsid w:val="005D6B05"/>
    <w:rsid w:val="005F515C"/>
    <w:rsid w:val="0060576B"/>
    <w:rsid w:val="006064E5"/>
    <w:rsid w:val="00610EBE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E2F09"/>
    <w:rsid w:val="006F6D68"/>
    <w:rsid w:val="00710E9C"/>
    <w:rsid w:val="0072349F"/>
    <w:rsid w:val="00723A01"/>
    <w:rsid w:val="00726F8C"/>
    <w:rsid w:val="0076639B"/>
    <w:rsid w:val="00770445"/>
    <w:rsid w:val="00774D52"/>
    <w:rsid w:val="00780BBC"/>
    <w:rsid w:val="00781409"/>
    <w:rsid w:val="007B315E"/>
    <w:rsid w:val="007C63D4"/>
    <w:rsid w:val="007E63CC"/>
    <w:rsid w:val="0081115B"/>
    <w:rsid w:val="00837DCF"/>
    <w:rsid w:val="00842144"/>
    <w:rsid w:val="00850C56"/>
    <w:rsid w:val="008730E3"/>
    <w:rsid w:val="008771B8"/>
    <w:rsid w:val="00877553"/>
    <w:rsid w:val="00883A42"/>
    <w:rsid w:val="008936A4"/>
    <w:rsid w:val="0089664F"/>
    <w:rsid w:val="008D1666"/>
    <w:rsid w:val="008D4E52"/>
    <w:rsid w:val="008D662F"/>
    <w:rsid w:val="008E288D"/>
    <w:rsid w:val="008F1747"/>
    <w:rsid w:val="00924D08"/>
    <w:rsid w:val="00942C8E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F5D96"/>
    <w:rsid w:val="00A0344A"/>
    <w:rsid w:val="00A107F2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1DD"/>
    <w:rsid w:val="00B8277B"/>
    <w:rsid w:val="00B862F5"/>
    <w:rsid w:val="00B977E7"/>
    <w:rsid w:val="00BA1689"/>
    <w:rsid w:val="00BA7F58"/>
    <w:rsid w:val="00BD4A17"/>
    <w:rsid w:val="00BD7E09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C655F"/>
    <w:rsid w:val="00CC7E5B"/>
    <w:rsid w:val="00CD0577"/>
    <w:rsid w:val="00CD5A37"/>
    <w:rsid w:val="00CF521E"/>
    <w:rsid w:val="00D06909"/>
    <w:rsid w:val="00D06F17"/>
    <w:rsid w:val="00D23730"/>
    <w:rsid w:val="00D36BA1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17CCE"/>
    <w:rsid w:val="00E2284F"/>
    <w:rsid w:val="00E2345A"/>
    <w:rsid w:val="00E31F9C"/>
    <w:rsid w:val="00E363F0"/>
    <w:rsid w:val="00E50223"/>
    <w:rsid w:val="00E56417"/>
    <w:rsid w:val="00E74C79"/>
    <w:rsid w:val="00E87898"/>
    <w:rsid w:val="00EC1428"/>
    <w:rsid w:val="00ED73CB"/>
    <w:rsid w:val="00ED7452"/>
    <w:rsid w:val="00EE7110"/>
    <w:rsid w:val="00F1109A"/>
    <w:rsid w:val="00F17A65"/>
    <w:rsid w:val="00F222CA"/>
    <w:rsid w:val="00F32362"/>
    <w:rsid w:val="00F32DF9"/>
    <w:rsid w:val="00F37C29"/>
    <w:rsid w:val="00F40927"/>
    <w:rsid w:val="00F4461C"/>
    <w:rsid w:val="00FA604C"/>
    <w:rsid w:val="00FB70DC"/>
    <w:rsid w:val="00FC726F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BD5C1"/>
  <w15:docId w15:val="{2B606EF0-2788-4C95-B2DF-1404A628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7704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0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61A0D-C3AC-4571-AFD9-ECCA4D36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Lidia Ghencea</cp:lastModifiedBy>
  <cp:revision>19</cp:revision>
  <cp:lastPrinted>2021-05-11T08:52:00Z</cp:lastPrinted>
  <dcterms:created xsi:type="dcterms:W3CDTF">2021-03-03T06:18:00Z</dcterms:created>
  <dcterms:modified xsi:type="dcterms:W3CDTF">2021-05-11T09:12:00Z</dcterms:modified>
</cp:coreProperties>
</file>