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DE" w:rsidRPr="00DF78CB" w:rsidRDefault="009379DE" w:rsidP="009379D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>
        <w:rPr>
          <w:rFonts w:ascii="Times New Roman" w:hAnsi="Times New Roman" w:cs="Times New Roman"/>
          <w:sz w:val="24"/>
          <w:lang w:val="ro-RO"/>
        </w:rPr>
        <w:t xml:space="preserve">recrutare, </w:t>
      </w:r>
      <w:r w:rsidRPr="00DF78CB">
        <w:rPr>
          <w:rFonts w:ascii="Times New Roman" w:hAnsi="Times New Roman" w:cs="Times New Roman"/>
          <w:sz w:val="24"/>
          <w:lang w:val="ro-RO"/>
        </w:rPr>
        <w:t>selecţie</w:t>
      </w:r>
      <w:r>
        <w:rPr>
          <w:rFonts w:ascii="Times New Roman" w:hAnsi="Times New Roman" w:cs="Times New Roman"/>
          <w:sz w:val="24"/>
          <w:lang w:val="ro-RO"/>
        </w:rPr>
        <w:t xml:space="preserve"> și interviu</w:t>
      </w:r>
    </w:p>
    <w:p w:rsidR="009379DE" w:rsidRPr="00F01B16" w:rsidRDefault="009379DE" w:rsidP="00F01B16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1B16">
        <w:rPr>
          <w:rFonts w:ascii="Times New Roman" w:hAnsi="Times New Roman" w:cs="Times New Roman"/>
          <w:b/>
          <w:sz w:val="28"/>
          <w:szCs w:val="28"/>
          <w:lang w:val="ro-RO"/>
        </w:rPr>
        <w:t>Rezultatul procesului de recrutare, selec</w:t>
      </w:r>
      <w:r w:rsidR="00F01B16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F01B16">
        <w:rPr>
          <w:rFonts w:ascii="Times New Roman" w:hAnsi="Times New Roman" w:cs="Times New Roman"/>
          <w:b/>
          <w:sz w:val="28"/>
          <w:szCs w:val="28"/>
          <w:lang w:val="ro-RO"/>
        </w:rPr>
        <w:t>ie și interviu la</w:t>
      </w:r>
    </w:p>
    <w:p w:rsidR="009379DE" w:rsidRPr="00F01B16" w:rsidRDefault="009379DE" w:rsidP="00F01B1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B16">
        <w:rPr>
          <w:rFonts w:ascii="Times New Roman" w:hAnsi="Times New Roman"/>
          <w:b/>
          <w:sz w:val="28"/>
          <w:szCs w:val="28"/>
          <w:lang w:val="ro-RO"/>
        </w:rPr>
        <w:t>concursul de recrutare pentru ocuparea postului de coordonator analiză procese</w:t>
      </w:r>
    </w:p>
    <w:p w:rsidR="009379DE" w:rsidRDefault="009379DE" w:rsidP="009379DE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9379DE" w:rsidRPr="00DF78CB" w:rsidRDefault="009379DE" w:rsidP="009379DE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</w:t>
      </w:r>
      <w:r w:rsidR="00F01B16">
        <w:rPr>
          <w:bCs/>
        </w:rPr>
        <w:t>ț</w:t>
      </w:r>
      <w:r w:rsidRPr="00F13772">
        <w:rPr>
          <w:bCs/>
        </w:rPr>
        <w:t>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 </w:t>
      </w:r>
      <w:r>
        <w:rPr>
          <w:bCs/>
          <w:lang w:val="ro-RO"/>
        </w:rPr>
        <w:t>și selecție</w:t>
      </w:r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 w:rsidRPr="00DF78CB">
        <w:rPr>
          <w:bCs/>
        </w:rPr>
        <w:t xml:space="preserve"> ale </w:t>
      </w:r>
      <w:proofErr w:type="spellStart"/>
      <w:r>
        <w:rPr>
          <w:bCs/>
        </w:rPr>
        <w:t>procesului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selecție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interviu</w:t>
      </w:r>
      <w:proofErr w:type="spellEnd"/>
      <w:r w:rsidRPr="00DF78CB">
        <w:rPr>
          <w:bCs/>
        </w:rPr>
        <w:t>:</w:t>
      </w:r>
    </w:p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"/>
        <w:gridCol w:w="2057"/>
        <w:gridCol w:w="1972"/>
        <w:gridCol w:w="1976"/>
        <w:gridCol w:w="1610"/>
        <w:gridCol w:w="1545"/>
      </w:tblGrid>
      <w:tr w:rsidR="009379DE" w:rsidRPr="00DF78CB" w:rsidTr="00F01B16">
        <w:trPr>
          <w:trHeight w:val="820"/>
        </w:trPr>
        <w:tc>
          <w:tcPr>
            <w:tcW w:w="737" w:type="dxa"/>
            <w:shd w:val="clear" w:color="auto" w:fill="F2F2F2"/>
          </w:tcPr>
          <w:p w:rsidR="009379DE" w:rsidRPr="00F01B16" w:rsidRDefault="009379DE" w:rsidP="001D0D4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1B16">
              <w:rPr>
                <w:rFonts w:ascii="Times New Roman" w:hAnsi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77E55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77E55">
              <w:rPr>
                <w:rFonts w:ascii="Times New Roman" w:hAnsi="Times New Roman"/>
                <w:b/>
                <w:lang w:val="fr-FR"/>
              </w:rPr>
              <w:t xml:space="preserve"> /</w:t>
            </w:r>
            <w:r>
              <w:rPr>
                <w:rFonts w:ascii="Times New Roman" w:hAnsi="Times New Roman"/>
                <w:b/>
                <w:lang w:val="fr-FR"/>
              </w:rPr>
              <w:t>POST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</w:t>
            </w:r>
            <w:r w:rsidRPr="00B77E55">
              <w:rPr>
                <w:rFonts w:ascii="Times New Roman" w:hAnsi="Times New Roman"/>
                <w:b/>
                <w:bCs/>
              </w:rPr>
              <w:t>ezultatul</w:t>
            </w:r>
            <w:proofErr w:type="spellEnd"/>
            <w:r w:rsidRPr="00B77E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F01B1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  <w:r w:rsidR="00F01B16">
              <w:rPr>
                <w:rFonts w:ascii="Times New Roman" w:hAnsi="Times New Roman"/>
                <w:b/>
                <w:bCs/>
              </w:rPr>
              <w:t>-</w:t>
            </w:r>
            <w:r w:rsidR="00F01B16"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F01B1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</w:t>
            </w:r>
            <w:r w:rsidRPr="00B77E55">
              <w:rPr>
                <w:rFonts w:ascii="Times New Roman" w:hAnsi="Times New Roman"/>
                <w:b/>
                <w:bCs/>
              </w:rPr>
              <w:t>ezultatul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  <w:r w:rsidR="00F01B16">
              <w:rPr>
                <w:rFonts w:ascii="Times New Roman" w:hAnsi="Times New Roman"/>
                <w:b/>
                <w:bCs/>
              </w:rPr>
              <w:t>-</w:t>
            </w:r>
            <w:r w:rsidR="00F01B16"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379DE" w:rsidRPr="00DF78CB" w:rsidTr="00F01B16">
        <w:trPr>
          <w:trHeight w:val="567"/>
        </w:trPr>
        <w:tc>
          <w:tcPr>
            <w:tcW w:w="737" w:type="dxa"/>
            <w:vAlign w:val="center"/>
          </w:tcPr>
          <w:p w:rsidR="009379DE" w:rsidRPr="00B77E55" w:rsidRDefault="009379DE" w:rsidP="001D0D4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379DE" w:rsidRPr="00E45477" w:rsidRDefault="009379DE" w:rsidP="00F01B16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>
              <w:rPr>
                <w:rStyle w:val="Strong"/>
                <w:b w:val="0"/>
                <w:lang w:val="fr-FR"/>
              </w:rPr>
              <w:t>BĂLAȘA DANIEL ANDREI</w:t>
            </w:r>
            <w:r w:rsidR="00F01B16">
              <w:rPr>
                <w:rStyle w:val="Strong"/>
                <w:b w:val="0"/>
                <w:lang w:val="fr-FR"/>
              </w:rPr>
              <w:t xml:space="preserve">/ </w:t>
            </w:r>
            <w:r w:rsidR="00F01B16" w:rsidRPr="00F01B16">
              <w:rPr>
                <w:rStyle w:val="Strong"/>
                <w:b w:val="0"/>
                <w:sz w:val="20"/>
                <w:szCs w:val="20"/>
                <w:lang w:val="fr-FR"/>
              </w:rPr>
              <w:t>COORDONATOR ANALIZĂ PROCESE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9DE" w:rsidRPr="00B77E55" w:rsidRDefault="009379DE" w:rsidP="001D0D4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96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79DE" w:rsidRPr="00B77E55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:rsidR="009379DE" w:rsidRPr="00B77E55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93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9379DE" w:rsidRPr="00B77E55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9379DE" w:rsidRPr="00DF78CB" w:rsidTr="00F01B16">
        <w:trPr>
          <w:trHeight w:val="56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DE" w:rsidRPr="00B77E55" w:rsidRDefault="009379DE" w:rsidP="001D0D4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9DE" w:rsidRPr="009918B8" w:rsidRDefault="009379DE" w:rsidP="00F01B16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SURUGIU PÂNZARU ORLANDO</w:t>
            </w:r>
            <w:r w:rsidR="00F01B16">
              <w:rPr>
                <w:rStyle w:val="Strong"/>
                <w:b w:val="0"/>
                <w:bCs w:val="0"/>
              </w:rPr>
              <w:t xml:space="preserve">/ </w:t>
            </w:r>
            <w:r w:rsidR="00F01B16" w:rsidRPr="00F01B16">
              <w:rPr>
                <w:rStyle w:val="Strong"/>
                <w:b w:val="0"/>
                <w:bCs w:val="0"/>
                <w:sz w:val="20"/>
                <w:szCs w:val="20"/>
              </w:rPr>
              <w:t>COORDONATOR ANALIZĂ PROCESE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9DE" w:rsidRDefault="009379DE" w:rsidP="001D0D4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 SELECȚIA DOSARELOR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9DE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79DE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 SELECȚIA DOSARELOR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79DE" w:rsidRDefault="009379DE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9379DE" w:rsidRPr="008056C1" w:rsidRDefault="009379DE" w:rsidP="009379DE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9379DE" w:rsidRPr="00C026F7" w:rsidRDefault="009379DE" w:rsidP="009379DE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final al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procesului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va fi media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aritmetic</w:t>
      </w:r>
      <w:r w:rsidR="00F01B16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punctajelor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ob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inute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candida</w:t>
      </w:r>
      <w:r w:rsidR="00F01B16">
        <w:rPr>
          <w:rFonts w:ascii="Times New Roman" w:hAnsi="Times New Roman"/>
          <w:sz w:val="24"/>
          <w:szCs w:val="24"/>
          <w:lang w:val="fr-FR"/>
        </w:rPr>
        <w:t>ți</w:t>
      </w:r>
      <w:proofErr w:type="spellEnd"/>
      <w:r w:rsid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î</w:t>
      </w:r>
      <w:r w:rsidRPr="00C026F7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etapa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doua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Grila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Grila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interviu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Pr="00F13772" w:rsidRDefault="009379DE" w:rsidP="009379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Pr="00F01B16" w:rsidRDefault="009379DE" w:rsidP="009379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F01B16">
        <w:rPr>
          <w:rFonts w:ascii="Times New Roman" w:hAnsi="Times New Roman"/>
          <w:b/>
          <w:sz w:val="24"/>
          <w:szCs w:val="24"/>
          <w:lang w:val="fr-FR"/>
        </w:rPr>
        <w:t xml:space="preserve">20.02.2020, </w:t>
      </w:r>
      <w:proofErr w:type="spellStart"/>
      <w:r w:rsidRPr="00F01B1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F01B16">
        <w:rPr>
          <w:rFonts w:ascii="Times New Roman" w:hAnsi="Times New Roman"/>
          <w:b/>
          <w:sz w:val="24"/>
          <w:szCs w:val="24"/>
          <w:lang w:val="fr-FR"/>
        </w:rPr>
        <w:t xml:space="preserve"> 12.00</w:t>
      </w:r>
      <w:r w:rsidRPr="00F01B1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1B16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F01B16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F01B16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F01B16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F01B16"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Pr="008024D7" w:rsidRDefault="009379DE" w:rsidP="009379DE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Secretar</w:t>
      </w:r>
      <w:proofErr w:type="spellEnd"/>
      <w:r w:rsidRPr="008024D7">
        <w:rPr>
          <w:b/>
        </w:rPr>
        <w:t>,</w:t>
      </w:r>
    </w:p>
    <w:p w:rsidR="009379DE" w:rsidRPr="008024D7" w:rsidRDefault="009379DE" w:rsidP="009379DE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Paraschiv</w:t>
      </w:r>
      <w:proofErr w:type="spellEnd"/>
      <w:r w:rsidRPr="008024D7">
        <w:rPr>
          <w:b/>
        </w:rPr>
        <w:t xml:space="preserve"> </w:t>
      </w:r>
      <w:proofErr w:type="spellStart"/>
      <w:r w:rsidRPr="008024D7">
        <w:rPr>
          <w:b/>
        </w:rPr>
        <w:t>Andreea</w:t>
      </w:r>
      <w:proofErr w:type="spellEnd"/>
      <w:r w:rsidRPr="008024D7">
        <w:rPr>
          <w:b/>
        </w:rPr>
        <w:t xml:space="preserve"> Luciana</w:t>
      </w:r>
    </w:p>
    <w:p w:rsidR="00244326" w:rsidRPr="009379DE" w:rsidRDefault="00487720" w:rsidP="009379DE">
      <w:r w:rsidRPr="009379DE">
        <w:t xml:space="preserve"> </w:t>
      </w:r>
      <w:bookmarkStart w:id="0" w:name="_GoBack"/>
      <w:bookmarkEnd w:id="0"/>
    </w:p>
    <w:sectPr w:rsidR="00244326" w:rsidRPr="009379DE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91" w:rsidRDefault="00673391" w:rsidP="00B7531C">
      <w:pPr>
        <w:spacing w:after="0" w:line="240" w:lineRule="auto"/>
      </w:pPr>
      <w:r>
        <w:separator/>
      </w:r>
    </w:p>
  </w:endnote>
  <w:endnote w:type="continuationSeparator" w:id="0">
    <w:p w:rsidR="00673391" w:rsidRDefault="0067339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7339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91" w:rsidRDefault="00673391" w:rsidP="00B7531C">
      <w:pPr>
        <w:spacing w:after="0" w:line="240" w:lineRule="auto"/>
      </w:pPr>
      <w:r>
        <w:separator/>
      </w:r>
    </w:p>
  </w:footnote>
  <w:footnote w:type="continuationSeparator" w:id="0">
    <w:p w:rsidR="00673391" w:rsidRDefault="0067339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73391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379DE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01B1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61B4-FE3F-4EBA-9EA2-31AD9970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3</cp:revision>
  <cp:lastPrinted>2019-02-06T12:32:00Z</cp:lastPrinted>
  <dcterms:created xsi:type="dcterms:W3CDTF">2020-02-20T09:22:00Z</dcterms:created>
  <dcterms:modified xsi:type="dcterms:W3CDTF">2020-02-20T09:27:00Z</dcterms:modified>
</cp:coreProperties>
</file>