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7E" w:rsidRDefault="00566C6E">
      <w:r>
        <w:t>29.05.2019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150/29.05.2019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nr.293/12.10.2018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înființării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Public-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1 S.A.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151/29.05.2019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Cinematograful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Excelsior”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152/29.05.2019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>
        <w:rPr>
          <w:rFonts w:ascii="Times New Roman" w:hAnsi="Times New Roman" w:cs="Times New Roman"/>
          <w:sz w:val="24"/>
          <w:szCs w:val="24"/>
        </w:rPr>
        <w:t>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nr.12-14, sector 1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Multifuncțional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Caraiman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153/29.05.2019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declanșării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expropriere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parte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monument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seismic,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nr.12-14,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local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154/29.05.2019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nr. 37/ 28.02.2012,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155/29.05.2019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156/29.05.2019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nr. 39/04.02.2019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2019-2020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157/29.05.2019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refuncționalizare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Rădulescu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158/29.05.2019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138/22.04.2019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cuantumului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merit,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 Sector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II-lea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2018 -2019 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159/29.05.2019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laptopuri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ciclu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II, III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2018-2019,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națională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160/29.05.2019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prilejuite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Vizite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Europa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Portofoliului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161/29.05.2019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(E.D.I.T.),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sCOOL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iulie-decembrie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162/29.05.2019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cool(t)”,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163/29.05.2019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Sfântul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-Victoria,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Sfintei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august-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164/29.05.2019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165/29.05.2019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1,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3720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însoţitorului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la o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marginalizării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166/29.05.2019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600 lei/lunar,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2019,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marginalizării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167/29.05.2019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114/1996,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168/29.05.2019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”ASE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iunie-decembrie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169/29.05.2019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Aerosquash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”I Squash”,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 septembrie-15 </w:t>
      </w:r>
      <w:proofErr w:type="spellStart"/>
      <w:r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26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170/29.05.2019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Triumfului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80, 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27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171/29.05.2019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Pinului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nr.10, 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28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172/29.05.2019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Hagi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Moscu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11,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29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173/29.05.2019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Arad nr. 37,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30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174/29.05.2019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Înfrățirii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18, 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31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175/29.05.2019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Șos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Chitilei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391, 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32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176/29.05.2019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Octav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Cocărăscu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87-89,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33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177/29.05.2019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Octav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Cocărăscu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 82,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 w:rsidP="00677F6D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34" w:tgtFrame="_blank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Hotărârea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nr. 178/29.05.2019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(PUD)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Str. Cap. Gheorghe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Calpan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nr.6 , sector 1,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București</w:t>
      </w:r>
      <w:proofErr w:type="spellEnd"/>
    </w:p>
    <w:p w:rsidR="00677F6D" w:rsidRDefault="00677F6D"/>
    <w:p w:rsidR="00566C6E" w:rsidRDefault="00566C6E"/>
    <w:p w:rsidR="00566C6E" w:rsidRDefault="00566C6E"/>
    <w:p w:rsidR="00566C6E" w:rsidRDefault="00566C6E"/>
    <w:p w:rsidR="00566C6E" w:rsidRDefault="00566C6E"/>
    <w:p w:rsidR="00566C6E" w:rsidRDefault="00566C6E"/>
    <w:p w:rsidR="00566C6E" w:rsidRDefault="00566C6E"/>
    <w:p w:rsidR="00566C6E" w:rsidRDefault="00566C6E"/>
    <w:p w:rsidR="00566C6E" w:rsidRDefault="00566C6E"/>
    <w:p w:rsidR="00566C6E" w:rsidRDefault="009A5D38">
      <w:r>
        <w:lastRenderedPageBreak/>
        <w:t>0</w:t>
      </w:r>
      <w:r w:rsidR="00566C6E">
        <w:t>5.06.2019</w:t>
      </w:r>
      <w:bookmarkStart w:id="0" w:name="_GoBack"/>
      <w:bookmarkEnd w:id="0"/>
    </w:p>
    <w:p w:rsidR="00566C6E" w:rsidRPr="00566C6E" w:rsidRDefault="00566C6E" w:rsidP="00566C6E">
      <w:pPr>
        <w:numPr>
          <w:ilvl w:val="0"/>
          <w:numId w:val="1"/>
        </w:numPr>
        <w:rPr>
          <w:lang w:val="ro-RO"/>
        </w:rPr>
      </w:pPr>
      <w:r w:rsidRPr="00566C6E">
        <w:rPr>
          <w:lang w:val="ro-RO"/>
        </w:rPr>
        <w:t xml:space="preserve">Hotărârea nr. 179 </w:t>
      </w:r>
      <w:proofErr w:type="spellStart"/>
      <w:r w:rsidRPr="00566C6E">
        <w:rPr>
          <w:lang w:val="fr-FR"/>
        </w:rPr>
        <w:t>privind</w:t>
      </w:r>
      <w:proofErr w:type="spellEnd"/>
      <w:r w:rsidRPr="00566C6E">
        <w:rPr>
          <w:lang w:val="fr-FR"/>
        </w:rPr>
        <w:t xml:space="preserve"> </w:t>
      </w:r>
      <w:proofErr w:type="spellStart"/>
      <w:r w:rsidRPr="00566C6E">
        <w:rPr>
          <w:lang w:val="fr-FR"/>
        </w:rPr>
        <w:t>modificarea</w:t>
      </w:r>
      <w:proofErr w:type="spellEnd"/>
      <w:r w:rsidRPr="00566C6E">
        <w:rPr>
          <w:lang w:val="fr-FR"/>
        </w:rPr>
        <w:t xml:space="preserve"> </w:t>
      </w:r>
      <w:proofErr w:type="spellStart"/>
      <w:r w:rsidRPr="00566C6E">
        <w:t>și</w:t>
      </w:r>
      <w:proofErr w:type="spellEnd"/>
      <w:r w:rsidRPr="00566C6E">
        <w:t xml:space="preserve"> </w:t>
      </w:r>
      <w:proofErr w:type="spellStart"/>
      <w:r w:rsidRPr="00566C6E">
        <w:t>completarea</w:t>
      </w:r>
      <w:proofErr w:type="spellEnd"/>
      <w:r w:rsidRPr="00566C6E">
        <w:t xml:space="preserve"> </w:t>
      </w:r>
      <w:proofErr w:type="spellStart"/>
      <w:r w:rsidRPr="00566C6E">
        <w:t>Hotărării</w:t>
      </w:r>
      <w:proofErr w:type="spellEnd"/>
      <w:r w:rsidRPr="00566C6E">
        <w:t xml:space="preserve"> </w:t>
      </w:r>
      <w:proofErr w:type="spellStart"/>
      <w:r w:rsidRPr="00566C6E">
        <w:t>Consiliului</w:t>
      </w:r>
      <w:proofErr w:type="spellEnd"/>
      <w:r w:rsidRPr="00566C6E">
        <w:t xml:space="preserve"> Local al  </w:t>
      </w:r>
      <w:proofErr w:type="spellStart"/>
      <w:r w:rsidRPr="00566C6E">
        <w:t>Sectorului</w:t>
      </w:r>
      <w:proofErr w:type="spellEnd"/>
      <w:r w:rsidRPr="00566C6E">
        <w:t xml:space="preserve"> 1 nr.  178/27.10.2016 </w:t>
      </w:r>
      <w:proofErr w:type="spellStart"/>
      <w:r w:rsidRPr="00566C6E">
        <w:t>privind</w:t>
      </w:r>
      <w:proofErr w:type="spellEnd"/>
      <w:r w:rsidRPr="00566C6E">
        <w:t xml:space="preserve"> </w:t>
      </w:r>
      <w:proofErr w:type="spellStart"/>
      <w:r w:rsidRPr="00566C6E">
        <w:t>aprobarea</w:t>
      </w:r>
      <w:proofErr w:type="spellEnd"/>
      <w:r w:rsidRPr="00566C6E">
        <w:t xml:space="preserve"> </w:t>
      </w:r>
      <w:proofErr w:type="spellStart"/>
      <w:r w:rsidRPr="00566C6E">
        <w:t>Regulamentului</w:t>
      </w:r>
      <w:proofErr w:type="spellEnd"/>
      <w:r w:rsidRPr="00566C6E">
        <w:t xml:space="preserve"> de </w:t>
      </w:r>
      <w:proofErr w:type="spellStart"/>
      <w:r w:rsidRPr="00566C6E">
        <w:t>organizare</w:t>
      </w:r>
      <w:proofErr w:type="spellEnd"/>
      <w:r w:rsidRPr="00566C6E">
        <w:t xml:space="preserve"> </w:t>
      </w:r>
      <w:proofErr w:type="spellStart"/>
      <w:r w:rsidRPr="00566C6E">
        <w:t>și</w:t>
      </w:r>
      <w:proofErr w:type="spellEnd"/>
      <w:r w:rsidRPr="00566C6E">
        <w:t xml:space="preserve"> </w:t>
      </w:r>
      <w:proofErr w:type="spellStart"/>
      <w:r w:rsidRPr="00566C6E">
        <w:t>funcționare</w:t>
      </w:r>
      <w:proofErr w:type="spellEnd"/>
      <w:r w:rsidRPr="00566C6E">
        <w:t xml:space="preserve"> a </w:t>
      </w:r>
      <w:proofErr w:type="spellStart"/>
      <w:r w:rsidRPr="00566C6E">
        <w:t>serviciului</w:t>
      </w:r>
      <w:proofErr w:type="spellEnd"/>
      <w:r w:rsidRPr="00566C6E">
        <w:t xml:space="preserve"> public de </w:t>
      </w:r>
      <w:proofErr w:type="spellStart"/>
      <w:r w:rsidRPr="00566C6E">
        <w:t>salubrizare</w:t>
      </w:r>
      <w:proofErr w:type="spellEnd"/>
      <w:r w:rsidRPr="00566C6E">
        <w:t xml:space="preserve"> al </w:t>
      </w:r>
      <w:proofErr w:type="spellStart"/>
      <w:r w:rsidRPr="00566C6E">
        <w:t>sectorului</w:t>
      </w:r>
      <w:proofErr w:type="spellEnd"/>
      <w:r w:rsidRPr="00566C6E">
        <w:t xml:space="preserve"> 1 al </w:t>
      </w:r>
      <w:proofErr w:type="spellStart"/>
      <w:r w:rsidRPr="00566C6E">
        <w:t>Municipiului</w:t>
      </w:r>
      <w:proofErr w:type="spellEnd"/>
      <w:r w:rsidRPr="00566C6E">
        <w:t xml:space="preserve"> </w:t>
      </w:r>
      <w:proofErr w:type="spellStart"/>
      <w:r w:rsidRPr="00566C6E">
        <w:t>București</w:t>
      </w:r>
      <w:proofErr w:type="spellEnd"/>
      <w:r w:rsidRPr="00566C6E">
        <w:rPr>
          <w:lang w:val="ro-RO"/>
        </w:rPr>
        <w:t xml:space="preserve">  a fost adoptată cu </w:t>
      </w:r>
      <w:r w:rsidRPr="00566C6E">
        <w:rPr>
          <w:i/>
          <w:lang w:val="ro-RO"/>
        </w:rPr>
        <w:t>13 voturi pentru</w:t>
      </w:r>
      <w:r w:rsidRPr="00566C6E">
        <w:rPr>
          <w:lang w:val="ro-RO"/>
        </w:rPr>
        <w:t xml:space="preserve"> și 12</w:t>
      </w:r>
      <w:r w:rsidRPr="00566C6E">
        <w:rPr>
          <w:i/>
          <w:lang w:val="ro-RO"/>
        </w:rPr>
        <w:t xml:space="preserve"> voturi împotrivă</w:t>
      </w:r>
      <w:r w:rsidRPr="00566C6E">
        <w:rPr>
          <w:lang w:val="ro-RO"/>
        </w:rPr>
        <w:t>, din 25 de consilieri prezenți în momentul votului;</w:t>
      </w:r>
    </w:p>
    <w:p w:rsidR="00566C6E" w:rsidRPr="00566C6E" w:rsidRDefault="00566C6E" w:rsidP="00566C6E">
      <w:pPr>
        <w:numPr>
          <w:ilvl w:val="0"/>
          <w:numId w:val="1"/>
        </w:numPr>
        <w:rPr>
          <w:lang w:val="ro-RO"/>
        </w:rPr>
      </w:pPr>
      <w:r w:rsidRPr="00566C6E">
        <w:rPr>
          <w:lang w:val="ro-RO"/>
        </w:rPr>
        <w:t xml:space="preserve">Hotărârea nr. 180 </w:t>
      </w:r>
      <w:r w:rsidRPr="00566C6E">
        <w:rPr>
          <w:bCs/>
          <w:iCs/>
          <w:lang w:val="ro-RO"/>
        </w:rPr>
        <w:t>privind aprobarea Regulamentului privind regimul finanțărilor acordate de la bugetul local al Sectorului 1 al Municipiului București, prin Centrul Cultural al Sectorului 1, pentru programe sportive</w:t>
      </w:r>
      <w:r w:rsidRPr="00566C6E">
        <w:t xml:space="preserve">,  </w:t>
      </w:r>
      <w:r w:rsidRPr="00566C6E">
        <w:rPr>
          <w:lang w:val="ro-RO"/>
        </w:rPr>
        <w:t xml:space="preserve">a fost adoptată cu </w:t>
      </w:r>
      <w:r w:rsidRPr="00566C6E">
        <w:rPr>
          <w:i/>
          <w:lang w:val="ro-RO"/>
        </w:rPr>
        <w:t>13 voturi pentru</w:t>
      </w:r>
      <w:r w:rsidRPr="00566C6E">
        <w:rPr>
          <w:lang w:val="ro-RO"/>
        </w:rPr>
        <w:t xml:space="preserve"> și </w:t>
      </w:r>
      <w:r w:rsidRPr="00566C6E">
        <w:rPr>
          <w:i/>
          <w:lang w:val="ro-RO"/>
        </w:rPr>
        <w:t>12 voturi împotrivă</w:t>
      </w:r>
      <w:r w:rsidRPr="00566C6E">
        <w:rPr>
          <w:lang w:val="ro-RO"/>
        </w:rPr>
        <w:t>, din 25 de consilieri prezenți în momentul votului;</w:t>
      </w:r>
    </w:p>
    <w:p w:rsidR="00566C6E" w:rsidRPr="00566C6E" w:rsidRDefault="00566C6E" w:rsidP="00566C6E">
      <w:pPr>
        <w:numPr>
          <w:ilvl w:val="0"/>
          <w:numId w:val="1"/>
        </w:numPr>
        <w:rPr>
          <w:lang w:val="ro-RO"/>
        </w:rPr>
      </w:pPr>
      <w:r w:rsidRPr="00566C6E">
        <w:rPr>
          <w:lang w:val="ro-RO"/>
        </w:rPr>
        <w:t>Hotărârea nr. 181 privind aprobarea implementării Proiectului educațional și social „Grădiniţa de Vacanță - Pachet de servicii educaționale și sociale pentru preșcolari în perioada iulie – august 2019”, în cadrul unui număr de opt unităţi de învăţământ preşcolar de pe raza sectorului 1 al Municipiului Bucureşti</w:t>
      </w:r>
    </w:p>
    <w:p w:rsidR="00566C6E" w:rsidRDefault="00566C6E"/>
    <w:sectPr w:rsidR="0056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089"/>
    <w:multiLevelType w:val="hybridMultilevel"/>
    <w:tmpl w:val="A682523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59F3045F"/>
    <w:multiLevelType w:val="hybridMultilevel"/>
    <w:tmpl w:val="264CB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30"/>
    <w:rsid w:val="00566C6E"/>
    <w:rsid w:val="00677F6D"/>
    <w:rsid w:val="006D017E"/>
    <w:rsid w:val="009A5D38"/>
    <w:rsid w:val="00C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C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C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/download/hotarari-consiliu-2018/36.2018.pdf" TargetMode="External"/><Relationship Id="rId13" Type="http://schemas.openxmlformats.org/officeDocument/2006/relationships/hyperlink" Target="http://www.primariasector1.ro/download/hotarari-consiliu-2018/36.2018.pdf" TargetMode="External"/><Relationship Id="rId18" Type="http://schemas.openxmlformats.org/officeDocument/2006/relationships/hyperlink" Target="http://www.primariasector1.ro/download/hotarari-consiliu-2018/36.2018.pdf" TargetMode="External"/><Relationship Id="rId26" Type="http://schemas.openxmlformats.org/officeDocument/2006/relationships/hyperlink" Target="http://www.primariasector1.ro/download/hotarari-consiliu-2018/36.2018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imariasector1.ro/download/hotarari-consiliu-2018/36.2018.pdf" TargetMode="External"/><Relationship Id="rId34" Type="http://schemas.openxmlformats.org/officeDocument/2006/relationships/hyperlink" Target="http://www.primariasector1.ro/download/hotarari-consiliu-2018/36.2018.pdf" TargetMode="External"/><Relationship Id="rId7" Type="http://schemas.openxmlformats.org/officeDocument/2006/relationships/hyperlink" Target="http://www.primariasector1.ro/download/hotarari-consiliu-2018/36.2018.pdf" TargetMode="External"/><Relationship Id="rId12" Type="http://schemas.openxmlformats.org/officeDocument/2006/relationships/hyperlink" Target="http://www.primariasector1.ro/download/hotarari-consiliu-2018/36.2018.pdf" TargetMode="External"/><Relationship Id="rId17" Type="http://schemas.openxmlformats.org/officeDocument/2006/relationships/hyperlink" Target="http://www.primariasector1.ro/download/hotarari-consiliu-2018/36.2018.pdf" TargetMode="External"/><Relationship Id="rId25" Type="http://schemas.openxmlformats.org/officeDocument/2006/relationships/hyperlink" Target="http://www.primariasector1.ro/download/hotarari-consiliu-2018/36.2018.pdf" TargetMode="External"/><Relationship Id="rId33" Type="http://schemas.openxmlformats.org/officeDocument/2006/relationships/hyperlink" Target="http://www.primariasector1.ro/download/hotarari-consiliu-2018/36.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imariasector1.ro/download/hotarari-consiliu-2018/36.2018.pdf" TargetMode="External"/><Relationship Id="rId20" Type="http://schemas.openxmlformats.org/officeDocument/2006/relationships/hyperlink" Target="http://www.primariasector1.ro/download/hotarari-consiliu-2018/36.2018.pdf" TargetMode="External"/><Relationship Id="rId29" Type="http://schemas.openxmlformats.org/officeDocument/2006/relationships/hyperlink" Target="http://www.primariasector1.ro/download/hotarari-consiliu-2018/36.201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imariasector1.ro/download/hotarari-consiliu-2018/36.2018.pdf" TargetMode="External"/><Relationship Id="rId11" Type="http://schemas.openxmlformats.org/officeDocument/2006/relationships/hyperlink" Target="http://www.primariasector1.ro/download/hotarari-consiliu-2018/36.2018.pdf" TargetMode="External"/><Relationship Id="rId24" Type="http://schemas.openxmlformats.org/officeDocument/2006/relationships/hyperlink" Target="http://www.primariasector1.ro/download/hotarari-consiliu-2018/36.2018.pdf" TargetMode="External"/><Relationship Id="rId32" Type="http://schemas.openxmlformats.org/officeDocument/2006/relationships/hyperlink" Target="http://www.primariasector1.ro/download/hotarari-consiliu-2018/36.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mariasector1.ro/download/hotarari-consiliu-2018/36.2018.pdf" TargetMode="External"/><Relationship Id="rId23" Type="http://schemas.openxmlformats.org/officeDocument/2006/relationships/hyperlink" Target="http://www.primariasector1.ro/download/hotarari-consiliu-2018/36.2018.pdf" TargetMode="External"/><Relationship Id="rId28" Type="http://schemas.openxmlformats.org/officeDocument/2006/relationships/hyperlink" Target="http://www.primariasector1.ro/download/hotarari-consiliu-2018/36.2018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rimariasector1.ro/download/hotarari-consiliu-2018/36.2018.pdf" TargetMode="External"/><Relationship Id="rId19" Type="http://schemas.openxmlformats.org/officeDocument/2006/relationships/hyperlink" Target="http://www.primariasector1.ro/download/hotarari-consiliu-2018/36.2018.pdf" TargetMode="External"/><Relationship Id="rId31" Type="http://schemas.openxmlformats.org/officeDocument/2006/relationships/hyperlink" Target="http://www.primariasector1.ro/download/hotarari-consiliu-2018/36.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asector1.ro/download/hotarari-consiliu-2018/36.2018.pdf" TargetMode="External"/><Relationship Id="rId14" Type="http://schemas.openxmlformats.org/officeDocument/2006/relationships/hyperlink" Target="http://www.primariasector1.ro/download/hotarari-consiliu-2018/36.2018.pdf" TargetMode="External"/><Relationship Id="rId22" Type="http://schemas.openxmlformats.org/officeDocument/2006/relationships/hyperlink" Target="http://www.primariasector1.ro/download/hotarari-consiliu-2018/36.2018.pdf" TargetMode="External"/><Relationship Id="rId27" Type="http://schemas.openxmlformats.org/officeDocument/2006/relationships/hyperlink" Target="http://www.primariasector1.ro/download/hotarari-consiliu-2018/36.2018.pdf" TargetMode="External"/><Relationship Id="rId30" Type="http://schemas.openxmlformats.org/officeDocument/2006/relationships/hyperlink" Target="http://www.primariasector1.ro/download/hotarari-consiliu-2018/36.2018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Culea</dc:creator>
  <cp:keywords/>
  <dc:description/>
  <cp:lastModifiedBy>Cristian Culea</cp:lastModifiedBy>
  <cp:revision>4</cp:revision>
  <dcterms:created xsi:type="dcterms:W3CDTF">2019-06-21T10:32:00Z</dcterms:created>
  <dcterms:modified xsi:type="dcterms:W3CDTF">2019-06-24T09:10:00Z</dcterms:modified>
</cp:coreProperties>
</file>