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96" w:rsidRDefault="00284196" w:rsidP="00B04B7E">
      <w:pPr>
        <w:pStyle w:val="NoSpacing"/>
        <w:rPr>
          <w:b/>
          <w:lang w:val="ro-RO"/>
        </w:rPr>
      </w:pPr>
    </w:p>
    <w:p w:rsidR="00284196" w:rsidRPr="00CA28B9" w:rsidRDefault="00284196" w:rsidP="00284196">
      <w:pPr>
        <w:rPr>
          <w:b/>
        </w:rPr>
      </w:pPr>
      <w:r>
        <w:rPr>
          <w:b/>
        </w:rPr>
        <w:t>M</w:t>
      </w:r>
      <w:r w:rsidRPr="00CA28B9">
        <w:rPr>
          <w:b/>
        </w:rPr>
        <w:t xml:space="preserve">UNICIPIUL BUCUREŞTI </w:t>
      </w:r>
      <w:r w:rsidR="005F7E12">
        <w:rPr>
          <w:b/>
        </w:rPr>
        <w:tab/>
      </w:r>
      <w:r w:rsidR="005F7E12">
        <w:rPr>
          <w:b/>
        </w:rPr>
        <w:tab/>
      </w:r>
      <w:r w:rsidR="005F7E12">
        <w:rPr>
          <w:b/>
        </w:rPr>
        <w:tab/>
      </w:r>
      <w:r w:rsidR="005F7E12">
        <w:rPr>
          <w:b/>
        </w:rPr>
        <w:tab/>
        <w:t xml:space="preserve">    </w:t>
      </w:r>
      <w:r w:rsidR="005F7E12">
        <w:rPr>
          <w:b/>
        </w:rPr>
        <w:tab/>
      </w:r>
      <w:r w:rsidR="005F7E12">
        <w:rPr>
          <w:b/>
        </w:rPr>
        <w:tab/>
        <w:t xml:space="preserve">        </w:t>
      </w:r>
    </w:p>
    <w:p w:rsidR="00284196" w:rsidRPr="00CA28B9" w:rsidRDefault="00284196" w:rsidP="00284196">
      <w:pPr>
        <w:rPr>
          <w:b/>
        </w:rPr>
      </w:pPr>
      <w:r w:rsidRPr="00CA28B9">
        <w:rPr>
          <w:b/>
        </w:rPr>
        <w:t>CONSILIUL LOCAL</w:t>
      </w:r>
      <w:r w:rsidR="005F7E12">
        <w:rPr>
          <w:b/>
        </w:rPr>
        <w:t xml:space="preserve"> AL</w:t>
      </w:r>
      <w:r w:rsidRPr="00CA28B9">
        <w:rPr>
          <w:b/>
        </w:rPr>
        <w:t xml:space="preserve"> SECTOR</w:t>
      </w:r>
      <w:r w:rsidR="005F7E12">
        <w:rPr>
          <w:b/>
        </w:rPr>
        <w:t>ULUI</w:t>
      </w:r>
      <w:r w:rsidRPr="00CA28B9">
        <w:rPr>
          <w:b/>
        </w:rPr>
        <w:t xml:space="preserve"> 1</w:t>
      </w:r>
    </w:p>
    <w:p w:rsidR="00284196" w:rsidRPr="00CA28B9" w:rsidRDefault="00284196" w:rsidP="00284196">
      <w:pPr>
        <w:rPr>
          <w:b/>
        </w:rPr>
      </w:pPr>
    </w:p>
    <w:p w:rsidR="00284196" w:rsidRPr="00CA28B9" w:rsidRDefault="00284196" w:rsidP="00284196">
      <w:pPr>
        <w:jc w:val="center"/>
      </w:pPr>
    </w:p>
    <w:p w:rsidR="00284196" w:rsidRPr="00CA28B9" w:rsidRDefault="00284196" w:rsidP="00284196">
      <w:pPr>
        <w:jc w:val="center"/>
      </w:pPr>
    </w:p>
    <w:p w:rsidR="00284196" w:rsidRPr="00CA28B9" w:rsidRDefault="00284196" w:rsidP="00284196">
      <w:pPr>
        <w:jc w:val="center"/>
      </w:pPr>
    </w:p>
    <w:p w:rsidR="00284196" w:rsidRPr="006D04C3" w:rsidRDefault="00284196" w:rsidP="00284196">
      <w:pPr>
        <w:jc w:val="center"/>
        <w:rPr>
          <w:b/>
          <w14:shadow w14:blurRad="50800" w14:dist="38100" w14:dir="2700000" w14:sx="100000" w14:sy="100000" w14:kx="0" w14:ky="0" w14:algn="tl">
            <w14:srgbClr w14:val="000000">
              <w14:alpha w14:val="60000"/>
            </w14:srgbClr>
          </w14:shadow>
        </w:rPr>
      </w:pPr>
      <w:r w:rsidRPr="006D04C3">
        <w:rPr>
          <w:b/>
          <w14:shadow w14:blurRad="50800" w14:dist="38100" w14:dir="2700000" w14:sx="100000" w14:sy="100000" w14:kx="0" w14:ky="0" w14:algn="tl">
            <w14:srgbClr w14:val="000000">
              <w14:alpha w14:val="60000"/>
            </w14:srgbClr>
          </w14:shadow>
        </w:rPr>
        <w:t>HOTĂRÂRE</w:t>
      </w:r>
    </w:p>
    <w:p w:rsidR="005F7E12" w:rsidRPr="006D04C3" w:rsidRDefault="00284196" w:rsidP="00284196">
      <w:pPr>
        <w:pStyle w:val="NoSpacing"/>
        <w:jc w:val="center"/>
        <w:rPr>
          <w:b/>
          <w:i/>
          <w14:shadow w14:blurRad="50800" w14:dist="38100" w14:dir="2700000" w14:sx="100000" w14:sy="100000" w14:kx="0" w14:ky="0" w14:algn="tl">
            <w14:srgbClr w14:val="000000">
              <w14:alpha w14:val="60000"/>
            </w14:srgbClr>
          </w14:shadow>
        </w:rPr>
      </w:pPr>
      <w:proofErr w:type="spellStart"/>
      <w:proofErr w:type="gramStart"/>
      <w:r w:rsidRPr="006D04C3">
        <w:rPr>
          <w:b/>
          <w:i/>
          <w14:shadow w14:blurRad="50800" w14:dist="38100" w14:dir="2700000" w14:sx="100000" w14:sy="100000" w14:kx="0" w14:ky="0" w14:algn="tl">
            <w14:srgbClr w14:val="000000">
              <w14:alpha w14:val="60000"/>
            </w14:srgbClr>
          </w14:shadow>
        </w:rPr>
        <w:t>privind</w:t>
      </w:r>
      <w:proofErr w:type="spellEnd"/>
      <w:proofErr w:type="gram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aprobarea</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continu</w:t>
      </w:r>
      <w:proofErr w:type="spellEnd"/>
      <w:r w:rsidRPr="006D04C3">
        <w:rPr>
          <w:b/>
          <w:i/>
          <w:lang w:val="ro-RO"/>
          <w14:shadow w14:blurRad="50800" w14:dist="38100" w14:dir="2700000" w14:sx="100000" w14:sy="100000" w14:kx="0" w14:ky="0" w14:algn="tl">
            <w14:srgbClr w14:val="000000">
              <w14:alpha w14:val="60000"/>
            </w14:srgbClr>
          </w14:shadow>
        </w:rPr>
        <w:t xml:space="preserve">ării </w:t>
      </w:r>
      <w:proofErr w:type="spellStart"/>
      <w:r w:rsidRPr="006D04C3">
        <w:rPr>
          <w:b/>
          <w:i/>
          <w14:shadow w14:blurRad="50800" w14:dist="38100" w14:dir="2700000" w14:sx="100000" w14:sy="100000" w14:kx="0" w14:ky="0" w14:algn="tl">
            <w14:srgbClr w14:val="000000">
              <w14:alpha w14:val="60000"/>
            </w14:srgbClr>
          </w14:shadow>
        </w:rPr>
        <w:t>implementării</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Proiectului</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Centrul</w:t>
      </w:r>
      <w:proofErr w:type="spellEnd"/>
      <w:r w:rsidRPr="006D04C3">
        <w:rPr>
          <w:b/>
          <w:i/>
          <w14:shadow w14:blurRad="50800" w14:dist="38100" w14:dir="2700000" w14:sx="100000" w14:sy="100000" w14:kx="0" w14:ky="0" w14:algn="tl">
            <w14:srgbClr w14:val="000000">
              <w14:alpha w14:val="60000"/>
            </w14:srgbClr>
          </w14:shadow>
        </w:rPr>
        <w:t xml:space="preserve"> de </w:t>
      </w:r>
      <w:proofErr w:type="spellStart"/>
      <w:r w:rsidRPr="006D04C3">
        <w:rPr>
          <w:b/>
          <w:i/>
          <w14:shadow w14:blurRad="50800" w14:dist="38100" w14:dir="2700000" w14:sx="100000" w14:sy="100000" w14:kx="0" w14:ky="0" w14:algn="tl">
            <w14:srgbClr w14:val="000000">
              <w14:alpha w14:val="60000"/>
            </w14:srgbClr>
          </w14:shadow>
        </w:rPr>
        <w:t>Plasament</w:t>
      </w:r>
      <w:proofErr w:type="spellEnd"/>
      <w:r w:rsidRPr="006D04C3">
        <w:rPr>
          <w:b/>
          <w:i/>
          <w14:shadow w14:blurRad="50800" w14:dist="38100" w14:dir="2700000" w14:sx="100000" w14:sy="100000" w14:kx="0" w14:ky="0" w14:algn="tl">
            <w14:srgbClr w14:val="000000">
              <w14:alpha w14:val="60000"/>
            </w14:srgbClr>
          </w14:shadow>
        </w:rPr>
        <w:t xml:space="preserve"> </w:t>
      </w:r>
    </w:p>
    <w:p w:rsidR="005F7E12" w:rsidRPr="006D04C3" w:rsidRDefault="00284196" w:rsidP="00284196">
      <w:pPr>
        <w:pStyle w:val="NoSpacing"/>
        <w:jc w:val="center"/>
        <w:rPr>
          <w:b/>
          <w:i/>
          <w14:shadow w14:blurRad="50800" w14:dist="38100" w14:dir="2700000" w14:sx="100000" w14:sy="100000" w14:kx="0" w14:ky="0" w14:algn="tl">
            <w14:srgbClr w14:val="000000">
              <w14:alpha w14:val="60000"/>
            </w14:srgbClr>
          </w14:shadow>
        </w:rPr>
      </w:pPr>
      <w:proofErr w:type="spellStart"/>
      <w:r w:rsidRPr="006D04C3">
        <w:rPr>
          <w:b/>
          <w:i/>
          <w14:shadow w14:blurRad="50800" w14:dist="38100" w14:dir="2700000" w14:sx="100000" w14:sy="100000" w14:kx="0" w14:ky="0" w14:algn="tl">
            <w14:srgbClr w14:val="000000">
              <w14:alpha w14:val="60000"/>
            </w14:srgbClr>
          </w14:shadow>
        </w:rPr>
        <w:t>Viaţă</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şi</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Lumină</w:t>
      </w:r>
      <w:proofErr w:type="spellEnd"/>
      <w:r w:rsidRPr="006D04C3">
        <w:rPr>
          <w:b/>
          <w:i/>
          <w14:shadow w14:blurRad="50800" w14:dist="38100" w14:dir="2700000" w14:sx="100000" w14:sy="100000" w14:kx="0" w14:ky="0" w14:algn="tl">
            <w14:srgbClr w14:val="000000">
              <w14:alpha w14:val="60000"/>
            </w14:srgbClr>
          </w14:shadow>
        </w:rPr>
        <w:t>”</w:t>
      </w:r>
      <w:proofErr w:type="gramStart"/>
      <w:r w:rsidR="005F7E12" w:rsidRPr="006D04C3">
        <w:rPr>
          <w:b/>
          <w:i/>
          <w14:shadow w14:blurRad="50800" w14:dist="38100" w14:dir="2700000" w14:sx="100000" w14:sy="100000" w14:kx="0" w14:ky="0" w14:algn="tl">
            <w14:srgbClr w14:val="000000">
              <w14:alpha w14:val="60000"/>
            </w14:srgbClr>
          </w14:shadow>
        </w:rPr>
        <w:t>,</w:t>
      </w:r>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derulat</w:t>
      </w:r>
      <w:proofErr w:type="spellEnd"/>
      <w:proofErr w:type="gram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în</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parteneriat</w:t>
      </w:r>
      <w:proofErr w:type="spellEnd"/>
      <w:r w:rsidRPr="006D04C3">
        <w:rPr>
          <w:b/>
          <w:i/>
          <w14:shadow w14:blurRad="50800" w14:dist="38100" w14:dir="2700000" w14:sx="100000" w14:sy="100000" w14:kx="0" w14:ky="0" w14:algn="tl">
            <w14:srgbClr w14:val="000000">
              <w14:alpha w14:val="60000"/>
            </w14:srgbClr>
          </w14:shadow>
        </w:rPr>
        <w:t xml:space="preserve"> de </w:t>
      </w:r>
      <w:proofErr w:type="spellStart"/>
      <w:r w:rsidRPr="006D04C3">
        <w:rPr>
          <w:b/>
          <w:i/>
          <w14:shadow w14:blurRad="50800" w14:dist="38100" w14:dir="2700000" w14:sx="100000" w14:sy="100000" w14:kx="0" w14:ky="0" w14:algn="tl">
            <w14:srgbClr w14:val="000000">
              <w14:alpha w14:val="60000"/>
            </w14:srgbClr>
          </w14:shadow>
        </w:rPr>
        <w:t>Fundaţia</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Viaţă</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şi</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Lumină</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şi</w:t>
      </w:r>
      <w:proofErr w:type="spellEnd"/>
      <w:r w:rsidRPr="006D04C3">
        <w:rPr>
          <w:b/>
          <w:i/>
          <w14:shadow w14:blurRad="50800" w14:dist="38100" w14:dir="2700000" w14:sx="100000" w14:sy="100000" w14:kx="0" w14:ky="0" w14:algn="tl">
            <w14:srgbClr w14:val="000000">
              <w14:alpha w14:val="60000"/>
            </w14:srgbClr>
          </w14:shadow>
        </w:rPr>
        <w:t xml:space="preserve"> </w:t>
      </w:r>
    </w:p>
    <w:p w:rsidR="005F7E12" w:rsidRPr="006D04C3" w:rsidRDefault="00284196" w:rsidP="00284196">
      <w:pPr>
        <w:pStyle w:val="NoSpacing"/>
        <w:jc w:val="center"/>
        <w:rPr>
          <w:b/>
          <w:i/>
          <w14:shadow w14:blurRad="50800" w14:dist="38100" w14:dir="2700000" w14:sx="100000" w14:sy="100000" w14:kx="0" w14:ky="0" w14:algn="tl">
            <w14:srgbClr w14:val="000000">
              <w14:alpha w14:val="60000"/>
            </w14:srgbClr>
          </w14:shadow>
        </w:rPr>
      </w:pPr>
      <w:proofErr w:type="spellStart"/>
      <w:r w:rsidRPr="006D04C3">
        <w:rPr>
          <w:b/>
          <w:i/>
          <w14:shadow w14:blurRad="50800" w14:dist="38100" w14:dir="2700000" w14:sx="100000" w14:sy="100000" w14:kx="0" w14:ky="0" w14:algn="tl">
            <w14:srgbClr w14:val="000000">
              <w14:alpha w14:val="60000"/>
            </w14:srgbClr>
          </w14:shadow>
        </w:rPr>
        <w:t>Consiliul</w:t>
      </w:r>
      <w:proofErr w:type="spellEnd"/>
      <w:r w:rsidRPr="006D04C3">
        <w:rPr>
          <w:b/>
          <w:i/>
          <w14:shadow w14:blurRad="50800" w14:dist="38100" w14:dir="2700000" w14:sx="100000" w14:sy="100000" w14:kx="0" w14:ky="0" w14:algn="tl">
            <w14:srgbClr w14:val="000000">
              <w14:alpha w14:val="60000"/>
            </w14:srgbClr>
          </w14:shadow>
        </w:rPr>
        <w:t xml:space="preserve"> Local al </w:t>
      </w:r>
      <w:proofErr w:type="spellStart"/>
      <w:r w:rsidRPr="006D04C3">
        <w:rPr>
          <w:b/>
          <w:i/>
          <w14:shadow w14:blurRad="50800" w14:dist="38100" w14:dir="2700000" w14:sx="100000" w14:sy="100000" w14:kx="0" w14:ky="0" w14:algn="tl">
            <w14:srgbClr w14:val="000000">
              <w14:alpha w14:val="60000"/>
            </w14:srgbClr>
          </w14:shadow>
        </w:rPr>
        <w:t>Sectorului</w:t>
      </w:r>
      <w:proofErr w:type="spellEnd"/>
      <w:r w:rsidRPr="006D04C3">
        <w:rPr>
          <w:b/>
          <w:i/>
          <w14:shadow w14:blurRad="50800" w14:dist="38100" w14:dir="2700000" w14:sx="100000" w14:sy="100000" w14:kx="0" w14:ky="0" w14:algn="tl">
            <w14:srgbClr w14:val="000000">
              <w14:alpha w14:val="60000"/>
            </w14:srgbClr>
          </w14:shadow>
        </w:rPr>
        <w:t xml:space="preserve"> 1, </w:t>
      </w:r>
      <w:proofErr w:type="spellStart"/>
      <w:r w:rsidRPr="006D04C3">
        <w:rPr>
          <w:b/>
          <w:i/>
          <w14:shadow w14:blurRad="50800" w14:dist="38100" w14:dir="2700000" w14:sx="100000" w14:sy="100000" w14:kx="0" w14:ky="0" w14:algn="tl">
            <w14:srgbClr w14:val="000000">
              <w14:alpha w14:val="60000"/>
            </w14:srgbClr>
          </w14:shadow>
        </w:rPr>
        <w:t>prin</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Direcţia</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Generală</w:t>
      </w:r>
      <w:proofErr w:type="spellEnd"/>
      <w:r w:rsidRPr="006D04C3">
        <w:rPr>
          <w:b/>
          <w:i/>
          <w14:shadow w14:blurRad="50800" w14:dist="38100" w14:dir="2700000" w14:sx="100000" w14:sy="100000" w14:kx="0" w14:ky="0" w14:algn="tl">
            <w14:srgbClr w14:val="000000">
              <w14:alpha w14:val="60000"/>
            </w14:srgbClr>
          </w14:shadow>
        </w:rPr>
        <w:t xml:space="preserve"> de </w:t>
      </w:r>
      <w:proofErr w:type="spellStart"/>
      <w:r w:rsidRPr="006D04C3">
        <w:rPr>
          <w:b/>
          <w:i/>
          <w14:shadow w14:blurRad="50800" w14:dist="38100" w14:dir="2700000" w14:sx="100000" w14:sy="100000" w14:kx="0" w14:ky="0" w14:algn="tl">
            <w14:srgbClr w14:val="000000">
              <w14:alpha w14:val="60000"/>
            </w14:srgbClr>
          </w14:shadow>
        </w:rPr>
        <w:t>Asistenţă</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Socială</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şi</w:t>
      </w:r>
      <w:proofErr w:type="spellEnd"/>
    </w:p>
    <w:p w:rsidR="00284196" w:rsidRPr="006D04C3" w:rsidRDefault="00284196" w:rsidP="00284196">
      <w:pPr>
        <w:pStyle w:val="NoSpacing"/>
        <w:jc w:val="center"/>
        <w:rPr>
          <w:b/>
          <w:i/>
          <w14:shadow w14:blurRad="50800" w14:dist="38100" w14:dir="2700000" w14:sx="100000" w14:sy="100000" w14:kx="0" w14:ky="0" w14:algn="tl">
            <w14:srgbClr w14:val="000000">
              <w14:alpha w14:val="60000"/>
            </w14:srgbClr>
          </w14:shadow>
        </w:rPr>
      </w:pPr>
      <w:proofErr w:type="spellStart"/>
      <w:r w:rsidRPr="006D04C3">
        <w:rPr>
          <w:b/>
          <w:i/>
          <w14:shadow w14:blurRad="50800" w14:dist="38100" w14:dir="2700000" w14:sx="100000" w14:sy="100000" w14:kx="0" w14:ky="0" w14:algn="tl">
            <w14:srgbClr w14:val="000000">
              <w14:alpha w14:val="60000"/>
            </w14:srgbClr>
          </w14:shadow>
        </w:rPr>
        <w:t>Protecţia</w:t>
      </w:r>
      <w:proofErr w:type="spellEnd"/>
      <w:r w:rsidRPr="006D04C3">
        <w:rPr>
          <w:b/>
          <w:i/>
          <w14:shadow w14:blurRad="50800" w14:dist="38100" w14:dir="2700000" w14:sx="100000" w14:sy="100000" w14:kx="0" w14:ky="0" w14:algn="tl">
            <w14:srgbClr w14:val="000000">
              <w14:alpha w14:val="60000"/>
            </w14:srgbClr>
          </w14:shadow>
        </w:rPr>
        <w:t xml:space="preserve"> </w:t>
      </w:r>
      <w:proofErr w:type="spellStart"/>
      <w:r w:rsidRPr="006D04C3">
        <w:rPr>
          <w:b/>
          <w:i/>
          <w14:shadow w14:blurRad="50800" w14:dist="38100" w14:dir="2700000" w14:sx="100000" w14:sy="100000" w14:kx="0" w14:ky="0" w14:algn="tl">
            <w14:srgbClr w14:val="000000">
              <w14:alpha w14:val="60000"/>
            </w14:srgbClr>
          </w14:shadow>
        </w:rPr>
        <w:t>Copilului</w:t>
      </w:r>
      <w:proofErr w:type="spellEnd"/>
      <w:r w:rsidRPr="006D04C3">
        <w:rPr>
          <w:b/>
          <w:i/>
          <w14:shadow w14:blurRad="50800" w14:dist="38100" w14:dir="2700000" w14:sx="100000" w14:sy="100000" w14:kx="0" w14:ky="0" w14:algn="tl">
            <w14:srgbClr w14:val="000000">
              <w14:alpha w14:val="60000"/>
            </w14:srgbClr>
          </w14:shadow>
        </w:rPr>
        <w:t xml:space="preserve"> Sector 1</w:t>
      </w:r>
    </w:p>
    <w:p w:rsidR="00284196" w:rsidRPr="00CA28B9" w:rsidRDefault="00284196" w:rsidP="00284196">
      <w:pPr>
        <w:pStyle w:val="NoSpacing"/>
        <w:jc w:val="both"/>
        <w:rPr>
          <w:i/>
        </w:rPr>
      </w:pPr>
    </w:p>
    <w:p w:rsidR="00284196" w:rsidRPr="00CA28B9" w:rsidRDefault="00284196" w:rsidP="00284196">
      <w:pPr>
        <w:pStyle w:val="NoSpacing"/>
        <w:jc w:val="both"/>
      </w:pPr>
      <w:r w:rsidRPr="00CA28B9">
        <w:tab/>
      </w:r>
    </w:p>
    <w:p w:rsidR="00126AD3" w:rsidRDefault="00284196" w:rsidP="00126AD3">
      <w:pPr>
        <w:pStyle w:val="NoSpacing"/>
        <w:jc w:val="both"/>
      </w:pPr>
      <w:r w:rsidRPr="00CA28B9">
        <w:tab/>
      </w:r>
      <w:proofErr w:type="spellStart"/>
      <w:r w:rsidRPr="00CA28B9">
        <w:t>Văzând</w:t>
      </w:r>
      <w:proofErr w:type="spellEnd"/>
      <w:r w:rsidRPr="00CA28B9">
        <w:rPr>
          <w:b/>
        </w:rPr>
        <w:t xml:space="preserve"> </w:t>
      </w:r>
      <w:proofErr w:type="spellStart"/>
      <w:r>
        <w:t>Expunerea</w:t>
      </w:r>
      <w:proofErr w:type="spellEnd"/>
      <w:r>
        <w:t xml:space="preserve"> de motive a </w:t>
      </w:r>
      <w:proofErr w:type="spellStart"/>
      <w:r>
        <w:t>Primarului</w:t>
      </w:r>
      <w:proofErr w:type="spellEnd"/>
      <w:r>
        <w:t xml:space="preserve"> </w:t>
      </w:r>
      <w:proofErr w:type="spellStart"/>
      <w:r>
        <w:t>s</w:t>
      </w:r>
      <w:r w:rsidRPr="00CA28B9">
        <w:t>ectorului</w:t>
      </w:r>
      <w:proofErr w:type="spellEnd"/>
      <w:r w:rsidRPr="00CA28B9">
        <w:t xml:space="preserve"> 1 al </w:t>
      </w:r>
      <w:proofErr w:type="spellStart"/>
      <w:r w:rsidRPr="00CA28B9">
        <w:t>municipiului</w:t>
      </w:r>
      <w:proofErr w:type="spellEnd"/>
      <w:r w:rsidRPr="00CA28B9">
        <w:t xml:space="preserve"> </w:t>
      </w:r>
      <w:proofErr w:type="spellStart"/>
      <w:r w:rsidRPr="00CA28B9">
        <w:t>Bucureşti</w:t>
      </w:r>
      <w:proofErr w:type="spellEnd"/>
      <w:r w:rsidR="005F7E12">
        <w:t>,</w:t>
      </w:r>
      <w:r w:rsidRPr="00CA28B9">
        <w:t xml:space="preserve"> </w:t>
      </w:r>
      <w:proofErr w:type="spellStart"/>
      <w:r w:rsidRPr="00CA28B9">
        <w:t>precum</w:t>
      </w:r>
      <w:proofErr w:type="spellEnd"/>
      <w:r w:rsidRPr="00CA28B9">
        <w:t xml:space="preserve"> </w:t>
      </w:r>
      <w:proofErr w:type="spellStart"/>
      <w:r w:rsidRPr="00CA28B9">
        <w:t>şi</w:t>
      </w:r>
      <w:proofErr w:type="spellEnd"/>
      <w:r w:rsidRPr="00CA28B9">
        <w:t xml:space="preserve"> </w:t>
      </w:r>
      <w:proofErr w:type="spellStart"/>
      <w:r w:rsidRPr="00CA28B9">
        <w:t>Raportul</w:t>
      </w:r>
      <w:proofErr w:type="spellEnd"/>
      <w:r w:rsidRPr="00CA28B9">
        <w:t xml:space="preserve"> de </w:t>
      </w:r>
      <w:proofErr w:type="spellStart"/>
      <w:r w:rsidR="005F7E12">
        <w:t>s</w:t>
      </w:r>
      <w:r w:rsidRPr="00CA28B9">
        <w:t>pecialitate</w:t>
      </w:r>
      <w:proofErr w:type="spellEnd"/>
      <w:r w:rsidRPr="00CA28B9">
        <w:t xml:space="preserve"> </w:t>
      </w:r>
      <w:proofErr w:type="spellStart"/>
      <w:r w:rsidRPr="00CA28B9">
        <w:t>întocmit</w:t>
      </w:r>
      <w:proofErr w:type="spellEnd"/>
      <w:r w:rsidRPr="00CA28B9">
        <w:t xml:space="preserve"> de </w:t>
      </w:r>
      <w:proofErr w:type="spellStart"/>
      <w:r w:rsidRPr="00CA28B9">
        <w:t>Direcţia</w:t>
      </w:r>
      <w:proofErr w:type="spellEnd"/>
      <w:r w:rsidRPr="00CA28B9">
        <w:t xml:space="preserve"> </w:t>
      </w:r>
      <w:proofErr w:type="spellStart"/>
      <w:r w:rsidRPr="00CA28B9">
        <w:t>Generală</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w:t>
      </w:r>
    </w:p>
    <w:p w:rsidR="00126AD3" w:rsidRPr="00126AD3" w:rsidRDefault="00126AD3" w:rsidP="00126AD3">
      <w:pPr>
        <w:pStyle w:val="NoSpacing"/>
        <w:ind w:firstLine="708"/>
        <w:jc w:val="both"/>
      </w:pPr>
      <w:proofErr w:type="spellStart"/>
      <w:r w:rsidRPr="00126AD3">
        <w:rPr>
          <w:rFonts w:eastAsia="Calibri"/>
          <w:lang w:val="fr-FR"/>
        </w:rPr>
        <w:t>Având</w:t>
      </w:r>
      <w:proofErr w:type="spellEnd"/>
      <w:r w:rsidRPr="00126AD3">
        <w:rPr>
          <w:rFonts w:eastAsia="Calibri"/>
          <w:lang w:val="fr-FR"/>
        </w:rPr>
        <w:t xml:space="preserve"> </w:t>
      </w:r>
      <w:proofErr w:type="spellStart"/>
      <w:r w:rsidRPr="00126AD3">
        <w:rPr>
          <w:rFonts w:eastAsia="Calibri"/>
          <w:lang w:val="fr-FR"/>
        </w:rPr>
        <w:t>în</w:t>
      </w:r>
      <w:proofErr w:type="spellEnd"/>
      <w:r w:rsidRPr="00126AD3">
        <w:rPr>
          <w:rFonts w:eastAsia="Calibri"/>
          <w:lang w:val="fr-FR"/>
        </w:rPr>
        <w:t xml:space="preserve"> </w:t>
      </w:r>
      <w:proofErr w:type="spellStart"/>
      <w:r w:rsidRPr="00126AD3">
        <w:rPr>
          <w:rFonts w:eastAsia="Calibri"/>
          <w:lang w:val="fr-FR"/>
        </w:rPr>
        <w:t>vedere</w:t>
      </w:r>
      <w:proofErr w:type="spellEnd"/>
      <w:r w:rsidRPr="00126AD3">
        <w:rPr>
          <w:rFonts w:eastAsia="Calibri"/>
          <w:lang w:val="fr-FR"/>
        </w:rPr>
        <w:t xml:space="preserve"> </w:t>
      </w:r>
      <w:proofErr w:type="spellStart"/>
      <w:r w:rsidRPr="00126AD3">
        <w:rPr>
          <w:rFonts w:eastAsia="Calibri"/>
          <w:lang w:val="fr-FR"/>
        </w:rPr>
        <w:t>Raportul</w:t>
      </w:r>
      <w:proofErr w:type="spellEnd"/>
      <w:r w:rsidRPr="00126AD3">
        <w:rPr>
          <w:rFonts w:eastAsia="Calibri"/>
          <w:lang w:val="fr-FR"/>
        </w:rPr>
        <w:t xml:space="preserve"> </w:t>
      </w:r>
      <w:proofErr w:type="spellStart"/>
      <w:r w:rsidRPr="00126AD3">
        <w:rPr>
          <w:rFonts w:eastAsia="Calibri"/>
          <w:lang w:val="fr-FR"/>
        </w:rPr>
        <w:t>Comisiei</w:t>
      </w:r>
      <w:proofErr w:type="spellEnd"/>
      <w:r w:rsidRPr="00126AD3">
        <w:rPr>
          <w:rFonts w:eastAsia="Calibri"/>
          <w:lang w:val="fr-FR"/>
        </w:rPr>
        <w:t xml:space="preserve"> </w:t>
      </w:r>
      <w:proofErr w:type="spellStart"/>
      <w:r w:rsidRPr="00126AD3">
        <w:rPr>
          <w:rFonts w:eastAsia="Calibri"/>
          <w:lang w:val="fr-FR"/>
        </w:rPr>
        <w:t>pentru</w:t>
      </w:r>
      <w:proofErr w:type="spellEnd"/>
      <w:r w:rsidRPr="00126AD3">
        <w:rPr>
          <w:rFonts w:eastAsia="Calibri"/>
          <w:lang w:val="fr-FR"/>
        </w:rPr>
        <w:t xml:space="preserve"> </w:t>
      </w:r>
      <w:proofErr w:type="spellStart"/>
      <w:r w:rsidRPr="00126AD3">
        <w:rPr>
          <w:rFonts w:eastAsia="Calibri"/>
          <w:lang w:val="fr-FR"/>
        </w:rPr>
        <w:t>administraţie</w:t>
      </w:r>
      <w:proofErr w:type="spellEnd"/>
      <w:r w:rsidRPr="00126AD3">
        <w:rPr>
          <w:rFonts w:eastAsia="Calibri"/>
          <w:lang w:val="fr-FR"/>
        </w:rPr>
        <w:t xml:space="preserve"> </w:t>
      </w:r>
      <w:proofErr w:type="spellStart"/>
      <w:r w:rsidRPr="00126AD3">
        <w:rPr>
          <w:rFonts w:eastAsia="Calibri"/>
          <w:lang w:val="fr-FR"/>
        </w:rPr>
        <w:t>publică</w:t>
      </w:r>
      <w:proofErr w:type="spellEnd"/>
      <w:r w:rsidRPr="00126AD3">
        <w:rPr>
          <w:rFonts w:eastAsia="Calibri"/>
          <w:lang w:val="fr-FR"/>
        </w:rPr>
        <w:t xml:space="preserve"> </w:t>
      </w:r>
      <w:proofErr w:type="spellStart"/>
      <w:r w:rsidRPr="00126AD3">
        <w:rPr>
          <w:rFonts w:eastAsia="Calibri"/>
          <w:lang w:val="fr-FR"/>
        </w:rPr>
        <w:t>locală</w:t>
      </w:r>
      <w:proofErr w:type="spellEnd"/>
      <w:r w:rsidRPr="00126AD3">
        <w:rPr>
          <w:rFonts w:eastAsia="Calibri"/>
          <w:lang w:val="fr-FR"/>
        </w:rPr>
        <w:t xml:space="preserve">, </w:t>
      </w:r>
      <w:proofErr w:type="spellStart"/>
      <w:r w:rsidRPr="00126AD3">
        <w:rPr>
          <w:rFonts w:eastAsia="Calibri"/>
          <w:lang w:val="fr-FR"/>
        </w:rPr>
        <w:t>juridică</w:t>
      </w:r>
      <w:proofErr w:type="spellEnd"/>
      <w:r w:rsidRPr="00126AD3">
        <w:rPr>
          <w:rFonts w:eastAsia="Calibri"/>
          <w:lang w:val="fr-FR"/>
        </w:rPr>
        <w:t xml:space="preserve">, </w:t>
      </w:r>
      <w:proofErr w:type="spellStart"/>
      <w:r w:rsidRPr="00126AD3">
        <w:rPr>
          <w:rFonts w:eastAsia="Calibri"/>
          <w:lang w:val="fr-FR"/>
        </w:rPr>
        <w:t>apărarea</w:t>
      </w:r>
      <w:proofErr w:type="spellEnd"/>
      <w:r w:rsidRPr="00126AD3">
        <w:rPr>
          <w:rFonts w:eastAsia="Calibri"/>
          <w:lang w:val="fr-FR"/>
        </w:rPr>
        <w:t xml:space="preserve"> </w:t>
      </w:r>
      <w:proofErr w:type="spellStart"/>
      <w:r w:rsidRPr="00126AD3">
        <w:rPr>
          <w:rFonts w:eastAsia="Calibri"/>
          <w:lang w:val="fr-FR"/>
        </w:rPr>
        <w:t>ordinii</w:t>
      </w:r>
      <w:proofErr w:type="spellEnd"/>
      <w:r w:rsidRPr="00126AD3">
        <w:rPr>
          <w:rFonts w:eastAsia="Calibri"/>
          <w:lang w:val="fr-FR"/>
        </w:rPr>
        <w:t xml:space="preserve"> </w:t>
      </w:r>
      <w:proofErr w:type="spellStart"/>
      <w:r w:rsidRPr="00126AD3">
        <w:rPr>
          <w:rFonts w:eastAsia="Calibri"/>
          <w:lang w:val="fr-FR"/>
        </w:rPr>
        <w:t>publice</w:t>
      </w:r>
      <w:proofErr w:type="spellEnd"/>
      <w:r w:rsidRPr="00126AD3">
        <w:rPr>
          <w:rFonts w:eastAsia="Calibri"/>
          <w:lang w:val="fr-FR"/>
        </w:rPr>
        <w:t xml:space="preserve">, </w:t>
      </w:r>
      <w:proofErr w:type="spellStart"/>
      <w:r w:rsidRPr="00126AD3">
        <w:rPr>
          <w:rFonts w:eastAsia="Calibri"/>
          <w:lang w:val="fr-FR"/>
        </w:rPr>
        <w:t>respectarea</w:t>
      </w:r>
      <w:proofErr w:type="spellEnd"/>
      <w:r w:rsidRPr="00126AD3">
        <w:rPr>
          <w:rFonts w:eastAsia="Calibri"/>
          <w:lang w:val="fr-FR"/>
        </w:rPr>
        <w:t xml:space="preserve"> </w:t>
      </w:r>
      <w:proofErr w:type="spellStart"/>
      <w:r w:rsidRPr="00126AD3">
        <w:rPr>
          <w:rFonts w:eastAsia="Calibri"/>
          <w:lang w:val="fr-FR"/>
        </w:rPr>
        <w:t>drepturilor</w:t>
      </w:r>
      <w:proofErr w:type="spellEnd"/>
      <w:r w:rsidRPr="00126AD3">
        <w:rPr>
          <w:rFonts w:eastAsia="Calibri"/>
          <w:lang w:val="fr-FR"/>
        </w:rPr>
        <w:t xml:space="preserve"> </w:t>
      </w:r>
      <w:proofErr w:type="spellStart"/>
      <w:r w:rsidRPr="00126AD3">
        <w:rPr>
          <w:rFonts w:eastAsia="Calibri"/>
          <w:lang w:val="fr-FR"/>
        </w:rPr>
        <w:t>şi</w:t>
      </w:r>
      <w:proofErr w:type="spellEnd"/>
      <w:r w:rsidRPr="00126AD3">
        <w:rPr>
          <w:rFonts w:eastAsia="Calibri"/>
          <w:lang w:val="fr-FR"/>
        </w:rPr>
        <w:t xml:space="preserve"> </w:t>
      </w:r>
      <w:proofErr w:type="spellStart"/>
      <w:r w:rsidRPr="00126AD3">
        <w:rPr>
          <w:rFonts w:eastAsia="Calibri"/>
          <w:lang w:val="fr-FR"/>
        </w:rPr>
        <w:t>libertăţilor</w:t>
      </w:r>
      <w:proofErr w:type="spellEnd"/>
      <w:r w:rsidRPr="00126AD3">
        <w:rPr>
          <w:rFonts w:eastAsia="Calibri"/>
          <w:lang w:val="fr-FR"/>
        </w:rPr>
        <w:t xml:space="preserve"> </w:t>
      </w:r>
      <w:proofErr w:type="spellStart"/>
      <w:r w:rsidRPr="00126AD3">
        <w:rPr>
          <w:rFonts w:eastAsia="Calibri"/>
          <w:lang w:val="fr-FR"/>
        </w:rPr>
        <w:t>cetăţenilor</w:t>
      </w:r>
      <w:proofErr w:type="spellEnd"/>
      <w:r w:rsidRPr="00126AD3">
        <w:rPr>
          <w:rFonts w:eastAsia="Calibri"/>
          <w:lang w:val="fr-FR"/>
        </w:rPr>
        <w:t xml:space="preserve">  </w:t>
      </w:r>
      <w:proofErr w:type="spellStart"/>
      <w:r w:rsidRPr="00126AD3">
        <w:rPr>
          <w:rFonts w:eastAsia="Calibri"/>
          <w:lang w:val="fr-FR"/>
        </w:rPr>
        <w:t>şi</w:t>
      </w:r>
      <w:proofErr w:type="spellEnd"/>
      <w:r w:rsidRPr="00126AD3">
        <w:rPr>
          <w:rFonts w:eastAsia="Calibri"/>
          <w:lang w:val="fr-FR"/>
        </w:rPr>
        <w:t xml:space="preserve"> </w:t>
      </w:r>
      <w:proofErr w:type="spellStart"/>
      <w:r w:rsidRPr="00126AD3">
        <w:rPr>
          <w:rFonts w:eastAsia="Calibri"/>
          <w:lang w:val="fr-FR"/>
        </w:rPr>
        <w:t>patrimoniu</w:t>
      </w:r>
      <w:proofErr w:type="spellEnd"/>
      <w:r w:rsidRPr="00126AD3">
        <w:rPr>
          <w:rFonts w:eastAsia="Calibri"/>
          <w:lang w:val="fr-FR"/>
        </w:rPr>
        <w:t xml:space="preserve">  </w:t>
      </w:r>
      <w:proofErr w:type="spellStart"/>
      <w:r w:rsidRPr="00126AD3">
        <w:rPr>
          <w:rFonts w:eastAsia="Calibri"/>
          <w:lang w:val="fr-FR"/>
        </w:rPr>
        <w:t>ale</w:t>
      </w:r>
      <w:proofErr w:type="spellEnd"/>
      <w:r w:rsidRPr="00126AD3">
        <w:rPr>
          <w:rFonts w:eastAsia="Calibri"/>
          <w:lang w:val="fr-FR"/>
        </w:rPr>
        <w:t xml:space="preserve"> </w:t>
      </w:r>
      <w:proofErr w:type="spellStart"/>
      <w:r w:rsidRPr="00126AD3">
        <w:rPr>
          <w:rFonts w:eastAsia="Calibri"/>
          <w:lang w:val="fr-FR"/>
        </w:rPr>
        <w:t>Consiliului</w:t>
      </w:r>
      <w:proofErr w:type="spellEnd"/>
      <w:r w:rsidRPr="00126AD3">
        <w:rPr>
          <w:rFonts w:eastAsia="Calibri"/>
          <w:lang w:val="fr-FR"/>
        </w:rPr>
        <w:t xml:space="preserve"> Local al </w:t>
      </w:r>
      <w:proofErr w:type="spellStart"/>
      <w:r w:rsidRPr="00126AD3">
        <w:rPr>
          <w:rFonts w:eastAsia="Calibri"/>
          <w:lang w:val="fr-FR"/>
        </w:rPr>
        <w:t>Sectorului</w:t>
      </w:r>
      <w:proofErr w:type="spellEnd"/>
      <w:r w:rsidRPr="00126AD3">
        <w:rPr>
          <w:rFonts w:eastAsia="Calibri"/>
          <w:lang w:val="fr-FR"/>
        </w:rPr>
        <w:t xml:space="preserve"> 1 </w:t>
      </w:r>
      <w:r w:rsidRPr="00126AD3">
        <w:rPr>
          <w:rFonts w:eastAsia="Calibri"/>
          <w:lang w:val="ro-RO"/>
        </w:rPr>
        <w:t>şi al Comisiei de sănătate şi protecţie socială;</w:t>
      </w:r>
    </w:p>
    <w:p w:rsidR="00284196" w:rsidRDefault="00284196" w:rsidP="00B04B7E">
      <w:pPr>
        <w:pStyle w:val="NoSpacing"/>
        <w:ind w:firstLine="708"/>
        <w:jc w:val="both"/>
      </w:pPr>
      <w:proofErr w:type="spellStart"/>
      <w:proofErr w:type="gramStart"/>
      <w:r w:rsidRPr="00CA28B9">
        <w:t>În</w:t>
      </w:r>
      <w:proofErr w:type="spellEnd"/>
      <w:r w:rsidRPr="00CA28B9">
        <w:t xml:space="preserve"> </w:t>
      </w:r>
      <w:proofErr w:type="spellStart"/>
      <w:r w:rsidRPr="00CA28B9">
        <w:t>conformitate</w:t>
      </w:r>
      <w:proofErr w:type="spellEnd"/>
      <w:r w:rsidRPr="00CA28B9">
        <w:t xml:space="preserve"> cu </w:t>
      </w:r>
      <w:proofErr w:type="spellStart"/>
      <w:r w:rsidRPr="00CA28B9">
        <w:t>prevederile</w:t>
      </w:r>
      <w:proofErr w:type="spellEnd"/>
      <w:r w:rsidRPr="00CA28B9">
        <w:t xml:space="preserve"> </w:t>
      </w:r>
      <w:proofErr w:type="spellStart"/>
      <w:r w:rsidRPr="00CA28B9">
        <w:t>Legii</w:t>
      </w:r>
      <w:proofErr w:type="spellEnd"/>
      <w:r w:rsidRPr="00CA28B9">
        <w:t xml:space="preserve"> nr.</w:t>
      </w:r>
      <w:proofErr w:type="gramEnd"/>
      <w:r w:rsidRPr="00CA28B9">
        <w:t xml:space="preserve"> 24/2000 </w:t>
      </w:r>
      <w:proofErr w:type="spellStart"/>
      <w:r w:rsidRPr="00CA28B9">
        <w:t>privind</w:t>
      </w:r>
      <w:proofErr w:type="spellEnd"/>
      <w:r w:rsidRPr="00CA28B9">
        <w:t xml:space="preserve"> </w:t>
      </w:r>
      <w:proofErr w:type="spellStart"/>
      <w:r w:rsidRPr="00CA28B9">
        <w:t>normele</w:t>
      </w:r>
      <w:proofErr w:type="spellEnd"/>
      <w:r w:rsidRPr="00CA28B9">
        <w:t xml:space="preserve"> de </w:t>
      </w:r>
      <w:proofErr w:type="spellStart"/>
      <w:r w:rsidRPr="00CA28B9">
        <w:t>tehnică</w:t>
      </w:r>
      <w:proofErr w:type="spellEnd"/>
      <w:r w:rsidRPr="00CA28B9">
        <w:t xml:space="preserve"> </w:t>
      </w:r>
      <w:proofErr w:type="spellStart"/>
      <w:r w:rsidRPr="00CA28B9">
        <w:t>legislativă</w:t>
      </w:r>
      <w:proofErr w:type="spellEnd"/>
      <w:r w:rsidRPr="00CA28B9">
        <w:t xml:space="preserve"> la </w:t>
      </w:r>
      <w:proofErr w:type="spellStart"/>
      <w:r w:rsidRPr="00CA28B9">
        <w:t>elaborarea</w:t>
      </w:r>
      <w:proofErr w:type="spellEnd"/>
      <w:r w:rsidRPr="00CA28B9">
        <w:t xml:space="preserve"> </w:t>
      </w:r>
      <w:proofErr w:type="spellStart"/>
      <w:r w:rsidRPr="00CA28B9">
        <w:t>actelor</w:t>
      </w:r>
      <w:proofErr w:type="spellEnd"/>
      <w:r w:rsidRPr="00CA28B9">
        <w:t xml:space="preserve"> normative, </w:t>
      </w:r>
      <w:proofErr w:type="spellStart"/>
      <w:r w:rsidRPr="00CA28B9">
        <w:t>republicată</w:t>
      </w:r>
      <w:proofErr w:type="spellEnd"/>
      <w:r w:rsidR="005F7E12">
        <w:t xml:space="preserve">, cu </w:t>
      </w:r>
      <w:proofErr w:type="spellStart"/>
      <w:r w:rsidR="005F7E12">
        <w:t>modificările</w:t>
      </w:r>
      <w:proofErr w:type="spellEnd"/>
      <w:r w:rsidR="005F7E12">
        <w:t xml:space="preserve"> </w:t>
      </w:r>
      <w:proofErr w:type="spellStart"/>
      <w:r w:rsidR="005F7E12">
        <w:t>şi</w:t>
      </w:r>
      <w:proofErr w:type="spellEnd"/>
      <w:r w:rsidR="005F7E12">
        <w:t xml:space="preserve"> </w:t>
      </w:r>
      <w:proofErr w:type="spellStart"/>
      <w:r w:rsidR="005F7E12">
        <w:t>completările</w:t>
      </w:r>
      <w:proofErr w:type="spellEnd"/>
      <w:r w:rsidR="005F7E12">
        <w:t xml:space="preserve"> </w:t>
      </w:r>
      <w:proofErr w:type="spellStart"/>
      <w:r w:rsidR="005F7E12">
        <w:t>ulterioare</w:t>
      </w:r>
      <w:proofErr w:type="spellEnd"/>
      <w:r w:rsidRPr="00CA28B9">
        <w:t>;</w:t>
      </w:r>
    </w:p>
    <w:p w:rsidR="005F7E12" w:rsidRDefault="005F7E12" w:rsidP="005F7E12">
      <w:pPr>
        <w:pStyle w:val="NoSpacing"/>
        <w:jc w:val="both"/>
      </w:pPr>
      <w:r w:rsidRPr="00CA28B9">
        <w:tab/>
      </w:r>
      <w:proofErr w:type="spellStart"/>
      <w:proofErr w:type="gramStart"/>
      <w:r w:rsidRPr="00CA28B9">
        <w:t>Luând</w:t>
      </w:r>
      <w:proofErr w:type="spellEnd"/>
      <w:r w:rsidRPr="00CA28B9">
        <w:t xml:space="preserve"> </w:t>
      </w:r>
      <w:proofErr w:type="spellStart"/>
      <w:r w:rsidRPr="00CA28B9">
        <w:t>în</w:t>
      </w:r>
      <w:proofErr w:type="spellEnd"/>
      <w:r w:rsidRPr="00CA28B9">
        <w:t xml:space="preserve"> </w:t>
      </w:r>
      <w:proofErr w:type="spellStart"/>
      <w:r w:rsidRPr="00CA28B9">
        <w:t>considerare</w:t>
      </w:r>
      <w:proofErr w:type="spellEnd"/>
      <w:r w:rsidRPr="00CA28B9">
        <w:t xml:space="preserve"> </w:t>
      </w:r>
      <w:proofErr w:type="spellStart"/>
      <w:r w:rsidRPr="00CA28B9">
        <w:t>prevederile</w:t>
      </w:r>
      <w:proofErr w:type="spellEnd"/>
      <w:r w:rsidRPr="00CA28B9">
        <w:t xml:space="preserve"> </w:t>
      </w:r>
      <w:proofErr w:type="spellStart"/>
      <w:r w:rsidRPr="00CA28B9">
        <w:t>Legii</w:t>
      </w:r>
      <w:proofErr w:type="spellEnd"/>
      <w:r w:rsidRPr="00CA28B9">
        <w:t xml:space="preserve"> nr.</w:t>
      </w:r>
      <w:proofErr w:type="gramEnd"/>
      <w:r w:rsidRPr="00CA28B9">
        <w:t xml:space="preserve"> </w:t>
      </w:r>
      <w:r>
        <w:t xml:space="preserve">272/2004 </w:t>
      </w:r>
      <w:proofErr w:type="spellStart"/>
      <w:r w:rsidRPr="00CA28B9">
        <w:t>privind</w:t>
      </w:r>
      <w:proofErr w:type="spellEnd"/>
      <w:r w:rsidRPr="00CA28B9">
        <w:t xml:space="preserve"> </w:t>
      </w:r>
      <w:proofErr w:type="spellStart"/>
      <w:r w:rsidRPr="00CA28B9">
        <w:t>protecţia</w:t>
      </w:r>
      <w:proofErr w:type="spellEnd"/>
      <w:r w:rsidRPr="00CA28B9">
        <w:t xml:space="preserve"> </w:t>
      </w:r>
      <w:proofErr w:type="spellStart"/>
      <w:r w:rsidRPr="00CA28B9">
        <w:t>şi</w:t>
      </w:r>
      <w:proofErr w:type="spellEnd"/>
      <w:r w:rsidRPr="00CA28B9">
        <w:t xml:space="preserve"> </w:t>
      </w:r>
      <w:proofErr w:type="spellStart"/>
      <w:r w:rsidRPr="00CA28B9">
        <w:t>promovarea</w:t>
      </w:r>
      <w:proofErr w:type="spellEnd"/>
      <w:r w:rsidRPr="00CA28B9">
        <w:t xml:space="preserve"> </w:t>
      </w:r>
      <w:proofErr w:type="spellStart"/>
      <w:r w:rsidRPr="00CA28B9">
        <w:t>drepturilor</w:t>
      </w:r>
      <w:proofErr w:type="spellEnd"/>
      <w:r w:rsidRPr="00CA28B9">
        <w:t xml:space="preserve"> </w:t>
      </w:r>
      <w:proofErr w:type="spellStart"/>
      <w:r>
        <w:t>copilului</w:t>
      </w:r>
      <w:proofErr w:type="spellEnd"/>
      <w:r w:rsidRPr="00CA28B9">
        <w:t>,</w:t>
      </w:r>
      <w:r>
        <w:t xml:space="preserve"> </w:t>
      </w:r>
      <w:proofErr w:type="spellStart"/>
      <w:r>
        <w:t>republicată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rsidR="005F7E12" w:rsidRDefault="005F7E12" w:rsidP="005F7E12">
      <w:pPr>
        <w:pStyle w:val="NoSpacing"/>
        <w:ind w:firstLine="708"/>
        <w:jc w:val="both"/>
      </w:pPr>
      <w:proofErr w:type="spellStart"/>
      <w:proofErr w:type="gramStart"/>
      <w:r>
        <w:t>Ţinând</w:t>
      </w:r>
      <w:proofErr w:type="spellEnd"/>
      <w:r>
        <w:t xml:space="preserve"> </w:t>
      </w:r>
      <w:proofErr w:type="spellStart"/>
      <w:r>
        <w:t>seama</w:t>
      </w:r>
      <w:proofErr w:type="spellEnd"/>
      <w:r>
        <w:t xml:space="preserve"> de </w:t>
      </w:r>
      <w:proofErr w:type="spellStart"/>
      <w:r>
        <w:t>prevederile</w:t>
      </w:r>
      <w:proofErr w:type="spellEnd"/>
      <w:r>
        <w:t xml:space="preserve"> </w:t>
      </w:r>
      <w:proofErr w:type="spellStart"/>
      <w:r>
        <w:t>Legii</w:t>
      </w:r>
      <w:proofErr w:type="spellEnd"/>
      <w:r>
        <w:t xml:space="preserve"> nr.</w:t>
      </w:r>
      <w:proofErr w:type="gramEnd"/>
      <w:r>
        <w:t xml:space="preserve"> 292/2011 - </w:t>
      </w:r>
      <w:proofErr w:type="spellStart"/>
      <w:r>
        <w:t>Legea</w:t>
      </w:r>
      <w:proofErr w:type="spellEnd"/>
      <w:r>
        <w:t xml:space="preserve"> </w:t>
      </w:r>
      <w:proofErr w:type="spellStart"/>
      <w:r>
        <w:t>asistenţei</w:t>
      </w:r>
      <w:proofErr w:type="spellEnd"/>
      <w:r>
        <w:t xml:space="preserve"> </w:t>
      </w:r>
      <w:proofErr w:type="spellStart"/>
      <w:r>
        <w:t>sociale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rsidRPr="00CA28B9">
        <w:t xml:space="preserve"> </w:t>
      </w:r>
      <w:proofErr w:type="spellStart"/>
      <w:r>
        <w:t>ulterioare</w:t>
      </w:r>
      <w:proofErr w:type="spellEnd"/>
      <w:r>
        <w:t>;</w:t>
      </w:r>
      <w:r w:rsidRPr="00CA28B9">
        <w:t xml:space="preserve"> </w:t>
      </w:r>
    </w:p>
    <w:p w:rsidR="005F7E12" w:rsidRPr="00CA28B9" w:rsidRDefault="005F7E12" w:rsidP="005F7E12">
      <w:pPr>
        <w:pStyle w:val="NoSpacing"/>
        <w:ind w:firstLine="708"/>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rsidRPr="00CA28B9">
        <w:t xml:space="preserve"> </w:t>
      </w:r>
      <w:proofErr w:type="spellStart"/>
      <w:r w:rsidRPr="00CA28B9">
        <w:t>Hotărârii</w:t>
      </w:r>
      <w:proofErr w:type="spellEnd"/>
      <w:r w:rsidRPr="00CA28B9">
        <w:t xml:space="preserve"> </w:t>
      </w:r>
      <w:proofErr w:type="spellStart"/>
      <w:r w:rsidRPr="00CA28B9">
        <w:t>Guvernului</w:t>
      </w:r>
      <w:proofErr w:type="spellEnd"/>
      <w:r w:rsidRPr="00CA28B9">
        <w:t xml:space="preserve"> </w:t>
      </w:r>
      <w:proofErr w:type="spellStart"/>
      <w:r>
        <w:t>României</w:t>
      </w:r>
      <w:proofErr w:type="spellEnd"/>
      <w:r>
        <w:t xml:space="preserve"> </w:t>
      </w:r>
      <w:r w:rsidRPr="00CA28B9">
        <w:t>nr.</w:t>
      </w:r>
      <w:proofErr w:type="gramEnd"/>
      <w:r w:rsidRPr="00CA28B9">
        <w:t xml:space="preserve"> 1434/2004 </w:t>
      </w:r>
      <w:proofErr w:type="spellStart"/>
      <w:r w:rsidRPr="00CA28B9">
        <w:t>privind</w:t>
      </w:r>
      <w:proofErr w:type="spellEnd"/>
      <w:r w:rsidRPr="00CA28B9">
        <w:t xml:space="preserve"> </w:t>
      </w:r>
      <w:proofErr w:type="spellStart"/>
      <w:r w:rsidRPr="00CA28B9">
        <w:t>atribuţiile</w:t>
      </w:r>
      <w:proofErr w:type="spellEnd"/>
      <w:r w:rsidRPr="00CA28B9">
        <w:t xml:space="preserve"> </w:t>
      </w:r>
      <w:proofErr w:type="spellStart"/>
      <w:r w:rsidRPr="00CA28B9">
        <w:t>şi</w:t>
      </w:r>
      <w:proofErr w:type="spellEnd"/>
      <w:r w:rsidRPr="00CA28B9">
        <w:t xml:space="preserve"> </w:t>
      </w:r>
      <w:proofErr w:type="spellStart"/>
      <w:r w:rsidRPr="00CA28B9">
        <w:t>Regulamentul-cadru</w:t>
      </w:r>
      <w:proofErr w:type="spellEnd"/>
      <w:r w:rsidRPr="00CA28B9">
        <w:t xml:space="preserve"> de </w:t>
      </w:r>
      <w:proofErr w:type="spellStart"/>
      <w:r w:rsidRPr="00CA28B9">
        <w:t>organizare</w:t>
      </w:r>
      <w:proofErr w:type="spellEnd"/>
      <w:r w:rsidRPr="00CA28B9">
        <w:t xml:space="preserve"> </w:t>
      </w:r>
      <w:proofErr w:type="spellStart"/>
      <w:r w:rsidRPr="00CA28B9">
        <w:t>şi</w:t>
      </w:r>
      <w:proofErr w:type="spellEnd"/>
      <w:r w:rsidRPr="00CA28B9">
        <w:t xml:space="preserve"> </w:t>
      </w:r>
      <w:proofErr w:type="spellStart"/>
      <w:r w:rsidRPr="00CA28B9">
        <w:t>funcţionare</w:t>
      </w:r>
      <w:proofErr w:type="spellEnd"/>
      <w:r w:rsidRPr="00CA28B9">
        <w:t xml:space="preserve"> ale </w:t>
      </w:r>
      <w:proofErr w:type="spellStart"/>
      <w:r w:rsidRPr="00CA28B9">
        <w:t>Direcţiei</w:t>
      </w:r>
      <w:proofErr w:type="spellEnd"/>
      <w:r w:rsidRPr="00CA28B9">
        <w:t xml:space="preserve"> </w:t>
      </w:r>
      <w:proofErr w:type="spellStart"/>
      <w:r w:rsidRPr="00CA28B9">
        <w:t>generale</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w:t>
      </w:r>
      <w:proofErr w:type="spellStart"/>
      <w:r w:rsidRPr="00CA28B9">
        <w:t>republicată</w:t>
      </w:r>
      <w:proofErr w:type="spellEnd"/>
      <w:r w:rsidRPr="00CA28B9">
        <w:t xml:space="preserve">, cu </w:t>
      </w:r>
      <w:proofErr w:type="spellStart"/>
      <w:r w:rsidRPr="00CA28B9">
        <w:t>modificări</w:t>
      </w:r>
      <w:r>
        <w:t>le</w:t>
      </w:r>
      <w:proofErr w:type="spellEnd"/>
      <w:r w:rsidRPr="00CA28B9">
        <w:t xml:space="preserve"> </w:t>
      </w:r>
      <w:proofErr w:type="spellStart"/>
      <w:r w:rsidRPr="00CA28B9">
        <w:t>şi</w:t>
      </w:r>
      <w:proofErr w:type="spellEnd"/>
      <w:r w:rsidRPr="00CA28B9">
        <w:t xml:space="preserve"> </w:t>
      </w:r>
      <w:proofErr w:type="spellStart"/>
      <w:r w:rsidRPr="00CA28B9">
        <w:t>completări</w:t>
      </w:r>
      <w:r>
        <w:t>le</w:t>
      </w:r>
      <w:proofErr w:type="spellEnd"/>
      <w:r>
        <w:t xml:space="preserve"> </w:t>
      </w:r>
      <w:proofErr w:type="spellStart"/>
      <w:r>
        <w:t>ulterioare</w:t>
      </w:r>
      <w:proofErr w:type="spellEnd"/>
      <w:r w:rsidRPr="00CA28B9">
        <w:t>;</w:t>
      </w:r>
    </w:p>
    <w:p w:rsidR="00284196" w:rsidRDefault="00284196" w:rsidP="00284196">
      <w:pPr>
        <w:pStyle w:val="NoSpacing"/>
        <w:jc w:val="both"/>
      </w:pPr>
      <w:r w:rsidRPr="00CA28B9">
        <w:tab/>
      </w:r>
      <w:proofErr w:type="spellStart"/>
      <w:r>
        <w:t>Luând</w:t>
      </w:r>
      <w:proofErr w:type="spellEnd"/>
      <w:r>
        <w:t xml:space="preserve"> </w:t>
      </w:r>
      <w:proofErr w:type="spellStart"/>
      <w:r>
        <w:t>în</w:t>
      </w:r>
      <w:proofErr w:type="spellEnd"/>
      <w:r>
        <w:t xml:space="preserve"> </w:t>
      </w:r>
      <w:proofErr w:type="spellStart"/>
      <w:r>
        <w:t>considerare</w:t>
      </w:r>
      <w:proofErr w:type="spellEnd"/>
      <w:r w:rsidRPr="00CA28B9">
        <w:t xml:space="preserve"> </w:t>
      </w:r>
      <w:proofErr w:type="spellStart"/>
      <w:r w:rsidRPr="00CA28B9">
        <w:t>solicitarea</w:t>
      </w:r>
      <w:proofErr w:type="spellEnd"/>
      <w:r w:rsidRPr="00CA28B9">
        <w:t xml:space="preserve"> </w:t>
      </w:r>
      <w:proofErr w:type="spellStart"/>
      <w:proofErr w:type="gramStart"/>
      <w:r w:rsidR="005F7E12">
        <w:t>Fundaţiei</w:t>
      </w:r>
      <w:proofErr w:type="spellEnd"/>
      <w:r w:rsidR="005F7E12">
        <w:t xml:space="preserve"> ”</w:t>
      </w:r>
      <w:proofErr w:type="spellStart"/>
      <w:proofErr w:type="gramEnd"/>
      <w:r w:rsidR="005F7E12">
        <w:t>Viaţă</w:t>
      </w:r>
      <w:proofErr w:type="spellEnd"/>
      <w:r w:rsidR="005F7E12">
        <w:t xml:space="preserve"> </w:t>
      </w:r>
      <w:proofErr w:type="spellStart"/>
      <w:r w:rsidR="005F7E12">
        <w:t>şi</w:t>
      </w:r>
      <w:proofErr w:type="spellEnd"/>
      <w:r w:rsidR="005F7E12">
        <w:t xml:space="preserve"> </w:t>
      </w:r>
      <w:proofErr w:type="spellStart"/>
      <w:r w:rsidR="005F7E12">
        <w:t>Lumină</w:t>
      </w:r>
      <w:proofErr w:type="spellEnd"/>
      <w:r w:rsidR="005F7E12">
        <w:t xml:space="preserve">” </w:t>
      </w:r>
      <w:r w:rsidR="0079014C">
        <w:t>nr. 1815/17.10.2016</w:t>
      </w:r>
      <w:r w:rsidR="005F7E12">
        <w:t xml:space="preserve">, </w:t>
      </w:r>
      <w:proofErr w:type="spellStart"/>
      <w:r w:rsidR="005F7E12">
        <w:t>înregistrată</w:t>
      </w:r>
      <w:proofErr w:type="spellEnd"/>
      <w:r w:rsidR="005F7E12">
        <w:t xml:space="preserve"> la</w:t>
      </w:r>
      <w:r>
        <w:t xml:space="preserve"> </w:t>
      </w:r>
      <w:proofErr w:type="spellStart"/>
      <w:r>
        <w:t>Direc</w:t>
      </w:r>
      <w:r w:rsidR="005F7E12">
        <w:t>ţ</w:t>
      </w:r>
      <w:r>
        <w:t>ia</w:t>
      </w:r>
      <w:proofErr w:type="spellEnd"/>
      <w:r>
        <w:t xml:space="preserve"> </w:t>
      </w:r>
      <w:proofErr w:type="spellStart"/>
      <w:r>
        <w:t>Generală</w:t>
      </w:r>
      <w:proofErr w:type="spellEnd"/>
      <w:r>
        <w:t xml:space="preserve"> de </w:t>
      </w:r>
      <w:proofErr w:type="spellStart"/>
      <w:r>
        <w:t>Asisten</w:t>
      </w:r>
      <w:r w:rsidR="005F7E12">
        <w:t>ţ</w:t>
      </w:r>
      <w:r>
        <w:t>ă</w:t>
      </w:r>
      <w:proofErr w:type="spellEnd"/>
      <w:r>
        <w:t xml:space="preserve"> </w:t>
      </w:r>
      <w:proofErr w:type="spellStart"/>
      <w:r>
        <w:t>Socială</w:t>
      </w:r>
      <w:proofErr w:type="spellEnd"/>
      <w:r>
        <w:t xml:space="preserve"> </w:t>
      </w:r>
      <w:proofErr w:type="spellStart"/>
      <w:r w:rsidR="005F7E12">
        <w:t>ş</w:t>
      </w:r>
      <w:r>
        <w:t>i</w:t>
      </w:r>
      <w:proofErr w:type="spellEnd"/>
      <w:r>
        <w:t xml:space="preserve"> </w:t>
      </w:r>
      <w:proofErr w:type="spellStart"/>
      <w:r>
        <w:t>Protec</w:t>
      </w:r>
      <w:r w:rsidR="005F7E12">
        <w:t>ţ</w:t>
      </w:r>
      <w:r>
        <w:t>ia</w:t>
      </w:r>
      <w:proofErr w:type="spellEnd"/>
      <w:r>
        <w:t xml:space="preserve"> </w:t>
      </w:r>
      <w:proofErr w:type="spellStart"/>
      <w:r>
        <w:t>Copilului</w:t>
      </w:r>
      <w:proofErr w:type="spellEnd"/>
      <w:r>
        <w:t xml:space="preserve"> Sector 1 sub nr.</w:t>
      </w:r>
      <w:r w:rsidR="0079014C">
        <w:t xml:space="preserve"> 54175/01.11.2016</w:t>
      </w:r>
      <w:r w:rsidR="005F7E12">
        <w:t>;</w:t>
      </w:r>
      <w:r>
        <w:t xml:space="preserve"> </w:t>
      </w:r>
    </w:p>
    <w:p w:rsidR="00284196" w:rsidRPr="00CA28B9" w:rsidRDefault="00284196" w:rsidP="00284196">
      <w:pPr>
        <w:pStyle w:val="NoSpacing"/>
        <w:jc w:val="both"/>
      </w:pPr>
      <w:r w:rsidRPr="00CA28B9">
        <w:tab/>
      </w:r>
      <w:proofErr w:type="spellStart"/>
      <w:r w:rsidRPr="00CA28B9">
        <w:t>Având</w:t>
      </w:r>
      <w:proofErr w:type="spellEnd"/>
      <w:r w:rsidRPr="00CA28B9">
        <w:t xml:space="preserve"> </w:t>
      </w:r>
      <w:proofErr w:type="spellStart"/>
      <w:r w:rsidRPr="00CA28B9">
        <w:t>în</w:t>
      </w:r>
      <w:proofErr w:type="spellEnd"/>
      <w:r w:rsidRPr="00CA28B9">
        <w:t xml:space="preserve"> </w:t>
      </w:r>
      <w:proofErr w:type="spellStart"/>
      <w:r w:rsidRPr="00CA28B9">
        <w:t>vedere</w:t>
      </w:r>
      <w:proofErr w:type="spellEnd"/>
      <w:r w:rsidRPr="00CA28B9">
        <w:t xml:space="preserve"> </w:t>
      </w:r>
      <w:proofErr w:type="spellStart"/>
      <w:r w:rsidRPr="00CA28B9">
        <w:t>Proiectul</w:t>
      </w:r>
      <w:proofErr w:type="spellEnd"/>
      <w:r w:rsidRPr="00CA28B9">
        <w:t xml:space="preserve"> </w:t>
      </w:r>
      <w:proofErr w:type="spellStart"/>
      <w:r w:rsidRPr="00CA28B9">
        <w:t>Convenţiei</w:t>
      </w:r>
      <w:proofErr w:type="spellEnd"/>
      <w:r w:rsidRPr="00CA28B9">
        <w:t xml:space="preserve"> de </w:t>
      </w:r>
      <w:proofErr w:type="spellStart"/>
      <w:r>
        <w:t>colaborare</w:t>
      </w:r>
      <w:proofErr w:type="spellEnd"/>
      <w:r w:rsidRPr="00CA28B9">
        <w:t xml:space="preserve"> </w:t>
      </w:r>
      <w:proofErr w:type="spellStart"/>
      <w:r w:rsidRPr="00CA28B9">
        <w:t>ce</w:t>
      </w:r>
      <w:proofErr w:type="spellEnd"/>
      <w:r w:rsidRPr="00CA28B9">
        <w:t xml:space="preserve"> </w:t>
      </w:r>
      <w:proofErr w:type="spellStart"/>
      <w:r w:rsidRPr="00CA28B9">
        <w:t>urmează</w:t>
      </w:r>
      <w:proofErr w:type="spellEnd"/>
      <w:r w:rsidRPr="00CA28B9">
        <w:t xml:space="preserve"> a fi </w:t>
      </w:r>
      <w:proofErr w:type="spellStart"/>
      <w:r w:rsidRPr="00CA28B9">
        <w:t>încheiată</w:t>
      </w:r>
      <w:proofErr w:type="spellEnd"/>
      <w:r w:rsidRPr="00CA28B9">
        <w:t xml:space="preserve"> </w:t>
      </w:r>
      <w:proofErr w:type="spellStart"/>
      <w:r w:rsidRPr="00CA28B9">
        <w:t>între</w:t>
      </w:r>
      <w:proofErr w:type="spellEnd"/>
      <w:r w:rsidRPr="00CA28B9">
        <w:t xml:space="preserve"> </w:t>
      </w:r>
      <w:proofErr w:type="spellStart"/>
      <w:r w:rsidRPr="00CA28B9">
        <w:t>Consiliul</w:t>
      </w:r>
      <w:proofErr w:type="spellEnd"/>
      <w:r w:rsidRPr="00CA28B9">
        <w:t xml:space="preserve"> Local al </w:t>
      </w:r>
      <w:proofErr w:type="spellStart"/>
      <w:r w:rsidRPr="00CA28B9">
        <w:t>Sectorului</w:t>
      </w:r>
      <w:proofErr w:type="spellEnd"/>
      <w:r w:rsidRPr="00CA28B9">
        <w:t xml:space="preserve"> 1, </w:t>
      </w:r>
      <w:proofErr w:type="spellStart"/>
      <w:r w:rsidRPr="00CA28B9">
        <w:t>prin</w:t>
      </w:r>
      <w:proofErr w:type="spellEnd"/>
      <w:r w:rsidRPr="00CA28B9">
        <w:t xml:space="preserve"> </w:t>
      </w:r>
      <w:proofErr w:type="spellStart"/>
      <w:r w:rsidRPr="00CA28B9">
        <w:t>Direcţia</w:t>
      </w:r>
      <w:proofErr w:type="spellEnd"/>
      <w:r w:rsidRPr="00CA28B9">
        <w:t xml:space="preserve"> </w:t>
      </w:r>
      <w:proofErr w:type="spellStart"/>
      <w:r w:rsidRPr="00CA28B9">
        <w:t>Generală</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 </w:t>
      </w:r>
      <w:proofErr w:type="spellStart"/>
      <w:r w:rsidRPr="00CA28B9">
        <w:t>şi</w:t>
      </w:r>
      <w:proofErr w:type="spellEnd"/>
      <w:r w:rsidRPr="00CA28B9">
        <w:t xml:space="preserve"> </w:t>
      </w:r>
      <w:proofErr w:type="spellStart"/>
      <w:r>
        <w:t>Fundaţia</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t>”;</w:t>
      </w:r>
    </w:p>
    <w:p w:rsidR="00284196" w:rsidRDefault="00284196" w:rsidP="00284196">
      <w:pPr>
        <w:pStyle w:val="NoSpacing"/>
        <w:ind w:firstLine="720"/>
        <w:jc w:val="both"/>
      </w:pPr>
      <w:proofErr w:type="spellStart"/>
      <w:proofErr w:type="gramStart"/>
      <w:r w:rsidRPr="00CA28B9">
        <w:t>Văzând</w:t>
      </w:r>
      <w:proofErr w:type="spellEnd"/>
      <w:r w:rsidRPr="00CA28B9">
        <w:t xml:space="preserve"> </w:t>
      </w:r>
      <w:proofErr w:type="spellStart"/>
      <w:r>
        <w:t>Decizia</w:t>
      </w:r>
      <w:proofErr w:type="spellEnd"/>
      <w:r>
        <w:t xml:space="preserve"> nr.</w:t>
      </w:r>
      <w:proofErr w:type="gramEnd"/>
      <w:r>
        <w:t xml:space="preserve"> 407/08.05.2014 </w:t>
      </w:r>
      <w:proofErr w:type="spellStart"/>
      <w:r>
        <w:t>emisă</w:t>
      </w:r>
      <w:proofErr w:type="spellEnd"/>
      <w:r>
        <w:t xml:space="preserve"> de </w:t>
      </w:r>
      <w:proofErr w:type="spellStart"/>
      <w:r>
        <w:t>Ministerul</w:t>
      </w:r>
      <w:proofErr w:type="spellEnd"/>
      <w:r>
        <w:t xml:space="preserve"> </w:t>
      </w:r>
      <w:proofErr w:type="spellStart"/>
      <w:r>
        <w:t>Muncii</w:t>
      </w:r>
      <w:proofErr w:type="spellEnd"/>
      <w:r>
        <w:t xml:space="preserve">, </w:t>
      </w:r>
      <w:proofErr w:type="spellStart"/>
      <w:r>
        <w:t>Familiei</w:t>
      </w:r>
      <w:proofErr w:type="spellEnd"/>
      <w:r>
        <w:t xml:space="preserve">, </w:t>
      </w:r>
      <w:proofErr w:type="spellStart"/>
      <w:r>
        <w:t>Protecţiei</w:t>
      </w:r>
      <w:proofErr w:type="spellEnd"/>
      <w:r>
        <w:t xml:space="preserve"> </w:t>
      </w:r>
      <w:proofErr w:type="spellStart"/>
      <w:r>
        <w:t>Sociale</w:t>
      </w:r>
      <w:proofErr w:type="spellEnd"/>
      <w:r>
        <w:t xml:space="preserve"> </w:t>
      </w:r>
      <w:proofErr w:type="spellStart"/>
      <w:r>
        <w:t>şi</w:t>
      </w:r>
      <w:proofErr w:type="spellEnd"/>
      <w:r>
        <w:t xml:space="preserve"> </w:t>
      </w:r>
      <w:proofErr w:type="spellStart"/>
      <w:r>
        <w:t>Persoanelor</w:t>
      </w:r>
      <w:proofErr w:type="spellEnd"/>
      <w:r>
        <w:t xml:space="preserve"> </w:t>
      </w:r>
      <w:proofErr w:type="spellStart"/>
      <w:r>
        <w:t>Vârstnice</w:t>
      </w:r>
      <w:proofErr w:type="spellEnd"/>
      <w:r>
        <w:t xml:space="preserve"> </w:t>
      </w:r>
      <w:proofErr w:type="spellStart"/>
      <w:r>
        <w:t>privind</w:t>
      </w:r>
      <w:proofErr w:type="spellEnd"/>
      <w:r>
        <w:t xml:space="preserve"> </w:t>
      </w:r>
      <w:proofErr w:type="spellStart"/>
      <w:r>
        <w:t>acreditarea</w:t>
      </w:r>
      <w:proofErr w:type="spellEnd"/>
      <w:r>
        <w:t xml:space="preserve"> </w:t>
      </w:r>
      <w:proofErr w:type="spellStart"/>
      <w:r>
        <w:t>furnizorului</w:t>
      </w:r>
      <w:proofErr w:type="spellEnd"/>
      <w:r>
        <w:t xml:space="preserve"> de </w:t>
      </w:r>
      <w:proofErr w:type="spellStart"/>
      <w:r>
        <w:t>servicii</w:t>
      </w:r>
      <w:proofErr w:type="spellEnd"/>
      <w:r>
        <w:t xml:space="preserve"> </w:t>
      </w:r>
      <w:proofErr w:type="spellStart"/>
      <w:r>
        <w:t>sociale</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t xml:space="preserve">” </w:t>
      </w:r>
      <w:proofErr w:type="spellStart"/>
      <w:r>
        <w:t>şi</w:t>
      </w:r>
      <w:proofErr w:type="spellEnd"/>
      <w:r>
        <w:t xml:space="preserve"> </w:t>
      </w:r>
      <w:proofErr w:type="spellStart"/>
      <w:r>
        <w:t>Certificatul</w:t>
      </w:r>
      <w:proofErr w:type="spellEnd"/>
      <w:r>
        <w:t xml:space="preserve"> de </w:t>
      </w:r>
      <w:proofErr w:type="spellStart"/>
      <w:r>
        <w:t>Acreditare</w:t>
      </w:r>
      <w:proofErr w:type="spellEnd"/>
      <w:r>
        <w:t xml:space="preserve"> </w:t>
      </w:r>
      <w:proofErr w:type="spellStart"/>
      <w:r>
        <w:t>Seria</w:t>
      </w:r>
      <w:proofErr w:type="spellEnd"/>
      <w:r>
        <w:t xml:space="preserve"> AF, nr. 000445/08.05.2014;</w:t>
      </w:r>
    </w:p>
    <w:p w:rsidR="00284196" w:rsidRDefault="005F7E12" w:rsidP="00284196">
      <w:pPr>
        <w:pStyle w:val="NoSpacing"/>
        <w:ind w:firstLine="720"/>
        <w:jc w:val="both"/>
      </w:pPr>
      <w:proofErr w:type="spellStart"/>
      <w:r>
        <w:t>Ţinând</w:t>
      </w:r>
      <w:proofErr w:type="spellEnd"/>
      <w:r>
        <w:t xml:space="preserve"> </w:t>
      </w:r>
      <w:proofErr w:type="spellStart"/>
      <w:r>
        <w:t>seama</w:t>
      </w:r>
      <w:proofErr w:type="spellEnd"/>
      <w:r>
        <w:t xml:space="preserve"> de</w:t>
      </w:r>
      <w:r w:rsidR="00284196">
        <w:t xml:space="preserve"> </w:t>
      </w:r>
      <w:proofErr w:type="spellStart"/>
      <w:r w:rsidR="00284196">
        <w:t>Raportul</w:t>
      </w:r>
      <w:proofErr w:type="spellEnd"/>
      <w:r w:rsidR="00284196">
        <w:t xml:space="preserve"> de </w:t>
      </w:r>
      <w:proofErr w:type="spellStart"/>
      <w:r w:rsidR="00284196">
        <w:t>activitate</w:t>
      </w:r>
      <w:proofErr w:type="spellEnd"/>
      <w:r w:rsidR="00284196">
        <w:t xml:space="preserve"> </w:t>
      </w:r>
      <w:proofErr w:type="spellStart"/>
      <w:r w:rsidR="00284196">
        <w:t>întocmit</w:t>
      </w:r>
      <w:proofErr w:type="spellEnd"/>
      <w:r w:rsidR="00284196">
        <w:t xml:space="preserve"> de </w:t>
      </w:r>
      <w:proofErr w:type="spellStart"/>
      <w:proofErr w:type="gramStart"/>
      <w:r w:rsidR="00284196">
        <w:t>Funda</w:t>
      </w:r>
      <w:r>
        <w:t>ţ</w:t>
      </w:r>
      <w:r w:rsidR="00284196">
        <w:t>ia</w:t>
      </w:r>
      <w:proofErr w:type="spellEnd"/>
      <w:r w:rsidR="00284196">
        <w:t xml:space="preserve"> ”</w:t>
      </w:r>
      <w:proofErr w:type="spellStart"/>
      <w:proofErr w:type="gramEnd"/>
      <w:r w:rsidR="00284196">
        <w:t>Via</w:t>
      </w:r>
      <w:r>
        <w:t>ţă</w:t>
      </w:r>
      <w:proofErr w:type="spellEnd"/>
      <w:r>
        <w:t xml:space="preserve"> </w:t>
      </w:r>
      <w:proofErr w:type="spellStart"/>
      <w:r>
        <w:t>ş</w:t>
      </w:r>
      <w:r w:rsidR="00284196">
        <w:t>i</w:t>
      </w:r>
      <w:proofErr w:type="spellEnd"/>
      <w:r w:rsidR="00284196">
        <w:t xml:space="preserve"> </w:t>
      </w:r>
      <w:proofErr w:type="spellStart"/>
      <w:r w:rsidR="00284196">
        <w:t>Lumină</w:t>
      </w:r>
      <w:proofErr w:type="spellEnd"/>
      <w:r w:rsidR="00284196">
        <w:t>”;</w:t>
      </w:r>
    </w:p>
    <w:p w:rsidR="00284196" w:rsidRPr="00CA28B9" w:rsidRDefault="005F7E12" w:rsidP="00284196">
      <w:pPr>
        <w:pStyle w:val="NoSpacing"/>
        <w:jc w:val="both"/>
      </w:pPr>
      <w:r w:rsidRPr="00CA28B9">
        <w:tab/>
      </w:r>
      <w:proofErr w:type="spellStart"/>
      <w:proofErr w:type="gramStart"/>
      <w:r w:rsidRPr="00CA28B9">
        <w:t>În</w:t>
      </w:r>
      <w:proofErr w:type="spellEnd"/>
      <w:r w:rsidRPr="00CA28B9">
        <w:t xml:space="preserve"> </w:t>
      </w:r>
      <w:proofErr w:type="spellStart"/>
      <w:r w:rsidRPr="00CA28B9">
        <w:t>temeiul</w:t>
      </w:r>
      <w:proofErr w:type="spellEnd"/>
      <w:r w:rsidRPr="00CA28B9">
        <w:t xml:space="preserve"> </w:t>
      </w:r>
      <w:proofErr w:type="spellStart"/>
      <w:r w:rsidRPr="00CA28B9">
        <w:t>prevederi</w:t>
      </w:r>
      <w:r>
        <w:t>lor</w:t>
      </w:r>
      <w:proofErr w:type="spellEnd"/>
      <w:r>
        <w:t xml:space="preserve"> art.</w:t>
      </w:r>
      <w:proofErr w:type="gramEnd"/>
      <w:r>
        <w:t xml:space="preserve"> 45 </w:t>
      </w:r>
      <w:proofErr w:type="spellStart"/>
      <w:r>
        <w:t>alin</w:t>
      </w:r>
      <w:proofErr w:type="spellEnd"/>
      <w:proofErr w:type="gramStart"/>
      <w:r>
        <w:t>.(</w:t>
      </w:r>
      <w:proofErr w:type="gramEnd"/>
      <w:r>
        <w:t>2</w:t>
      </w:r>
      <w:r w:rsidRPr="00CA28B9">
        <w:t xml:space="preserve">), art.81, </w:t>
      </w:r>
      <w:proofErr w:type="spellStart"/>
      <w:r w:rsidRPr="00CA28B9">
        <w:t>alin</w:t>
      </w:r>
      <w:proofErr w:type="spellEnd"/>
      <w:r w:rsidRPr="00CA28B9">
        <w:t xml:space="preserve">. </w:t>
      </w:r>
      <w:r w:rsidRPr="00284196">
        <w:t>(2</w:t>
      </w:r>
      <w:r w:rsidRPr="00CA28B9">
        <w:t xml:space="preserve">), </w:t>
      </w:r>
      <w:proofErr w:type="spellStart"/>
      <w:r w:rsidRPr="00CA28B9">
        <w:t>lit.n</w:t>
      </w:r>
      <w:proofErr w:type="spellEnd"/>
      <w:r w:rsidR="0015175E">
        <w:t>)</w:t>
      </w:r>
      <w:r w:rsidRPr="00CA28B9">
        <w:t xml:space="preserve"> </w:t>
      </w:r>
      <w:proofErr w:type="spellStart"/>
      <w:r w:rsidRPr="00CA28B9">
        <w:t>şi</w:t>
      </w:r>
      <w:proofErr w:type="spellEnd"/>
      <w:r w:rsidRPr="00CA28B9">
        <w:t xml:space="preserve"> art.115, </w:t>
      </w:r>
      <w:proofErr w:type="spellStart"/>
      <w:r w:rsidRPr="00CA28B9">
        <w:t>alin</w:t>
      </w:r>
      <w:proofErr w:type="spellEnd"/>
      <w:r w:rsidRPr="00CA28B9">
        <w:t xml:space="preserve"> (1),</w:t>
      </w:r>
      <w:r>
        <w:t xml:space="preserve"> </w:t>
      </w:r>
      <w:proofErr w:type="spellStart"/>
      <w:r>
        <w:t>lit.</w:t>
      </w:r>
      <w:r w:rsidR="00284196" w:rsidRPr="00CA28B9">
        <w:t>b</w:t>
      </w:r>
      <w:proofErr w:type="spellEnd"/>
      <w:r>
        <w:t>)</w:t>
      </w:r>
      <w:r w:rsidR="00284196" w:rsidRPr="00CA28B9">
        <w:t xml:space="preserve"> din </w:t>
      </w:r>
      <w:proofErr w:type="spellStart"/>
      <w:r w:rsidR="00284196" w:rsidRPr="00CA28B9">
        <w:t>Legea</w:t>
      </w:r>
      <w:proofErr w:type="spellEnd"/>
      <w:r w:rsidR="00284196" w:rsidRPr="00CA28B9">
        <w:t xml:space="preserve"> nr.215/2001 a </w:t>
      </w:r>
      <w:proofErr w:type="spellStart"/>
      <w:r w:rsidR="00284196" w:rsidRPr="00CA28B9">
        <w:t>administraţiei</w:t>
      </w:r>
      <w:proofErr w:type="spellEnd"/>
      <w:r w:rsidR="00284196" w:rsidRPr="00CA28B9">
        <w:t xml:space="preserve"> </w:t>
      </w:r>
      <w:proofErr w:type="spellStart"/>
      <w:r w:rsidR="00284196" w:rsidRPr="00CA28B9">
        <w:t>publice</w:t>
      </w:r>
      <w:proofErr w:type="spellEnd"/>
      <w:r w:rsidR="00284196" w:rsidRPr="00CA28B9">
        <w:t xml:space="preserve"> locale, </w:t>
      </w:r>
      <w:proofErr w:type="spellStart"/>
      <w:r w:rsidR="00284196" w:rsidRPr="00CA28B9">
        <w:t>republicată</w:t>
      </w:r>
      <w:proofErr w:type="spellEnd"/>
      <w:r w:rsidR="00284196" w:rsidRPr="00CA28B9">
        <w:t xml:space="preserve">, cu </w:t>
      </w:r>
      <w:proofErr w:type="spellStart"/>
      <w:r w:rsidR="00284196" w:rsidRPr="00CA28B9">
        <w:t>modificările</w:t>
      </w:r>
      <w:proofErr w:type="spellEnd"/>
      <w:r w:rsidR="00284196" w:rsidRPr="00CA28B9">
        <w:t xml:space="preserve"> </w:t>
      </w:r>
      <w:proofErr w:type="spellStart"/>
      <w:r w:rsidR="00284196" w:rsidRPr="00CA28B9">
        <w:t>şi</w:t>
      </w:r>
      <w:proofErr w:type="spellEnd"/>
      <w:r w:rsidR="00284196" w:rsidRPr="00CA28B9">
        <w:t xml:space="preserve"> </w:t>
      </w:r>
      <w:proofErr w:type="spellStart"/>
      <w:r w:rsidR="00284196" w:rsidRPr="00CA28B9">
        <w:t>completările</w:t>
      </w:r>
      <w:proofErr w:type="spellEnd"/>
      <w:r w:rsidR="00284196" w:rsidRPr="00CA28B9">
        <w:t xml:space="preserve"> </w:t>
      </w:r>
      <w:proofErr w:type="spellStart"/>
      <w:r w:rsidR="00284196" w:rsidRPr="00CA28B9">
        <w:t>ulterioare</w:t>
      </w:r>
      <w:proofErr w:type="spellEnd"/>
      <w:r w:rsidR="00284196" w:rsidRPr="00CA28B9">
        <w:t>,</w:t>
      </w:r>
    </w:p>
    <w:p w:rsidR="00284196" w:rsidRPr="00CA28B9" w:rsidRDefault="00284196" w:rsidP="00284196">
      <w:pPr>
        <w:ind w:firstLine="720"/>
        <w:jc w:val="both"/>
        <w:rPr>
          <w:rStyle w:val="Strong"/>
          <w:color w:val="000000"/>
        </w:rPr>
      </w:pPr>
    </w:p>
    <w:p w:rsidR="00284196" w:rsidRPr="00CA28B9" w:rsidRDefault="00284196" w:rsidP="00284196">
      <w:pPr>
        <w:ind w:firstLine="720"/>
        <w:jc w:val="both"/>
      </w:pPr>
      <w:r w:rsidRPr="00CA28B9">
        <w:rPr>
          <w:rStyle w:val="Strong"/>
          <w:color w:val="000000"/>
        </w:rPr>
        <w:t xml:space="preserve">CONSILIUL LOCAL </w:t>
      </w:r>
      <w:r w:rsidR="005F7E12">
        <w:rPr>
          <w:rStyle w:val="Strong"/>
          <w:color w:val="000000"/>
        </w:rPr>
        <w:t xml:space="preserve">AL </w:t>
      </w:r>
      <w:r w:rsidRPr="00CA28B9">
        <w:rPr>
          <w:rStyle w:val="Strong"/>
          <w:color w:val="000000"/>
        </w:rPr>
        <w:t>SECTOR</w:t>
      </w:r>
      <w:r w:rsidR="005F7E12">
        <w:rPr>
          <w:rStyle w:val="Strong"/>
          <w:color w:val="000000"/>
        </w:rPr>
        <w:t>ULUI</w:t>
      </w:r>
      <w:r w:rsidRPr="00CA28B9">
        <w:rPr>
          <w:rStyle w:val="Strong"/>
          <w:color w:val="000000"/>
        </w:rPr>
        <w:t xml:space="preserve"> 1</w:t>
      </w:r>
    </w:p>
    <w:p w:rsidR="00284196" w:rsidRPr="00CA28B9" w:rsidRDefault="00284196" w:rsidP="00284196">
      <w:pPr>
        <w:jc w:val="center"/>
        <w:rPr>
          <w:rStyle w:val="Strong"/>
          <w:color w:val="000000"/>
        </w:rPr>
      </w:pPr>
    </w:p>
    <w:p w:rsidR="00284196" w:rsidRPr="00CA28B9" w:rsidRDefault="00284196" w:rsidP="00284196">
      <w:pPr>
        <w:jc w:val="center"/>
      </w:pPr>
      <w:r w:rsidRPr="00CA28B9">
        <w:rPr>
          <w:rStyle w:val="Strong"/>
          <w:color w:val="000000"/>
        </w:rPr>
        <w:t>HOTĂRĂŞTE:</w:t>
      </w:r>
    </w:p>
    <w:p w:rsidR="00284196" w:rsidRPr="00CA28B9" w:rsidRDefault="00284196" w:rsidP="00284196">
      <w:pPr>
        <w:pStyle w:val="NoSpacing"/>
        <w:jc w:val="both"/>
      </w:pPr>
    </w:p>
    <w:p w:rsidR="00284196" w:rsidRDefault="00284196" w:rsidP="00284196">
      <w:pPr>
        <w:pStyle w:val="NoSpacing"/>
        <w:jc w:val="both"/>
      </w:pPr>
      <w:r w:rsidRPr="00CA28B9">
        <w:tab/>
      </w:r>
      <w:r w:rsidR="005F7E12">
        <w:rPr>
          <w:b/>
        </w:rPr>
        <w:t>Art.</w:t>
      </w:r>
      <w:r w:rsidRPr="00406262">
        <w:rPr>
          <w:b/>
        </w:rPr>
        <w:t>1</w:t>
      </w:r>
      <w:r w:rsidR="005F7E12">
        <w:rPr>
          <w:b/>
        </w:rPr>
        <w:t>.</w:t>
      </w:r>
      <w:r w:rsidRPr="00406262">
        <w:t xml:space="preserve"> </w:t>
      </w:r>
      <w:r w:rsidR="005F7E12">
        <w:t xml:space="preserve">Se </w:t>
      </w:r>
      <w:proofErr w:type="spellStart"/>
      <w:r w:rsidR="005F7E12">
        <w:t>a</w:t>
      </w:r>
      <w:r w:rsidRPr="00406262">
        <w:t>probă</w:t>
      </w:r>
      <w:proofErr w:type="spellEnd"/>
      <w:r w:rsidRPr="00406262">
        <w:t xml:space="preserve"> </w:t>
      </w:r>
      <w:proofErr w:type="spellStart"/>
      <w:r>
        <w:t>continuarea</w:t>
      </w:r>
      <w:proofErr w:type="spellEnd"/>
      <w:r>
        <w:t xml:space="preserve"> </w:t>
      </w:r>
      <w:proofErr w:type="spellStart"/>
      <w:r>
        <w:t>implementării</w:t>
      </w:r>
      <w:proofErr w:type="spellEnd"/>
      <w:r w:rsidRPr="00406262">
        <w:t xml:space="preserve"> </w:t>
      </w:r>
      <w:proofErr w:type="spellStart"/>
      <w:r w:rsidRPr="00406262">
        <w:t>Proiectului</w:t>
      </w:r>
      <w:proofErr w:type="spellEnd"/>
      <w:r w:rsidRPr="00406262">
        <w:t xml:space="preserve"> “</w:t>
      </w:r>
      <w:proofErr w:type="spellStart"/>
      <w:r w:rsidRPr="00406262">
        <w:t>Centrul</w:t>
      </w:r>
      <w:proofErr w:type="spellEnd"/>
      <w:r w:rsidRPr="00406262">
        <w:t xml:space="preserve"> de </w:t>
      </w:r>
      <w:proofErr w:type="spellStart"/>
      <w:r w:rsidRPr="00406262">
        <w:t>Plasament</w:t>
      </w:r>
      <w:proofErr w:type="spellEnd"/>
      <w:r w:rsidRPr="00406262">
        <w:t xml:space="preserve"> </w:t>
      </w:r>
      <w:proofErr w:type="spellStart"/>
      <w:r w:rsidRPr="00406262">
        <w:t>Viaţă</w:t>
      </w:r>
      <w:proofErr w:type="spellEnd"/>
      <w:r w:rsidRPr="00406262">
        <w:t xml:space="preserve"> </w:t>
      </w:r>
      <w:proofErr w:type="spellStart"/>
      <w:r w:rsidRPr="00406262">
        <w:t>şi</w:t>
      </w:r>
      <w:proofErr w:type="spellEnd"/>
      <w:r w:rsidRPr="00406262">
        <w:t xml:space="preserve"> </w:t>
      </w:r>
      <w:proofErr w:type="spellStart"/>
      <w:r w:rsidRPr="00406262">
        <w:t>Lumină</w:t>
      </w:r>
      <w:proofErr w:type="spellEnd"/>
      <w:r w:rsidRPr="00406262">
        <w:t>”</w:t>
      </w:r>
      <w:r w:rsidR="005F7E12">
        <w:t>,</w:t>
      </w:r>
      <w:r w:rsidRPr="00406262">
        <w:t xml:space="preserve">  </w:t>
      </w:r>
      <w:proofErr w:type="spellStart"/>
      <w:r w:rsidRPr="00406262">
        <w:t>derulat</w:t>
      </w:r>
      <w:proofErr w:type="spellEnd"/>
      <w:r w:rsidRPr="00406262">
        <w:t xml:space="preserve"> </w:t>
      </w:r>
      <w:r>
        <w:t xml:space="preserve"> </w:t>
      </w:r>
      <w:proofErr w:type="spellStart"/>
      <w:r w:rsidRPr="00406262">
        <w:t>în</w:t>
      </w:r>
      <w:proofErr w:type="spellEnd"/>
      <w:r w:rsidRPr="00406262">
        <w:t xml:space="preserve"> </w:t>
      </w:r>
      <w:proofErr w:type="spellStart"/>
      <w:r w:rsidRPr="00406262">
        <w:t>parteneriat</w:t>
      </w:r>
      <w:proofErr w:type="spellEnd"/>
      <w:r w:rsidRPr="00406262">
        <w:t xml:space="preserve"> de </w:t>
      </w:r>
      <w:proofErr w:type="spellStart"/>
      <w:r w:rsidRPr="00406262">
        <w:t>Fundaţia</w:t>
      </w:r>
      <w:proofErr w:type="spellEnd"/>
      <w:r w:rsidRPr="00406262">
        <w:t xml:space="preserve"> </w:t>
      </w:r>
      <w:r>
        <w:t>”</w:t>
      </w:r>
      <w:proofErr w:type="spellStart"/>
      <w:r w:rsidRPr="00406262">
        <w:t>Viaţă</w:t>
      </w:r>
      <w:proofErr w:type="spellEnd"/>
      <w:r w:rsidRPr="00406262">
        <w:t xml:space="preserve"> </w:t>
      </w:r>
      <w:proofErr w:type="spellStart"/>
      <w:r w:rsidRPr="00406262">
        <w:t>şi</w:t>
      </w:r>
      <w:proofErr w:type="spellEnd"/>
      <w:r w:rsidRPr="00406262">
        <w:t xml:space="preserve"> </w:t>
      </w:r>
      <w:proofErr w:type="spellStart"/>
      <w:r w:rsidRPr="00406262">
        <w:t>Lumină</w:t>
      </w:r>
      <w:proofErr w:type="spellEnd"/>
      <w:r>
        <w:t>”</w:t>
      </w:r>
      <w:r w:rsidRPr="00406262">
        <w:t xml:space="preserve"> </w:t>
      </w:r>
      <w:proofErr w:type="spellStart"/>
      <w:r w:rsidRPr="00406262">
        <w:t>şi</w:t>
      </w:r>
      <w:proofErr w:type="spellEnd"/>
      <w:r w:rsidRPr="00406262">
        <w:t xml:space="preserve"> </w:t>
      </w:r>
      <w:proofErr w:type="spellStart"/>
      <w:r w:rsidRPr="00406262">
        <w:t>Consiliul</w:t>
      </w:r>
      <w:proofErr w:type="spellEnd"/>
      <w:r w:rsidRPr="00406262">
        <w:t xml:space="preserve"> Local al </w:t>
      </w:r>
      <w:proofErr w:type="spellStart"/>
      <w:r w:rsidRPr="00406262">
        <w:lastRenderedPageBreak/>
        <w:t>Sectorului</w:t>
      </w:r>
      <w:proofErr w:type="spellEnd"/>
      <w:r w:rsidRPr="00406262">
        <w:t xml:space="preserve"> 1, </w:t>
      </w:r>
      <w:proofErr w:type="spellStart"/>
      <w:r w:rsidRPr="00406262">
        <w:t>prin</w:t>
      </w:r>
      <w:proofErr w:type="spellEnd"/>
      <w:r w:rsidRPr="00406262">
        <w:t xml:space="preserve"> </w:t>
      </w:r>
      <w:proofErr w:type="spellStart"/>
      <w:r w:rsidRPr="00406262">
        <w:t>Direcţia</w:t>
      </w:r>
      <w:proofErr w:type="spellEnd"/>
      <w:r w:rsidRPr="00406262">
        <w:t xml:space="preserve"> </w:t>
      </w:r>
      <w:proofErr w:type="spellStart"/>
      <w:r w:rsidRPr="00406262">
        <w:t>Generală</w:t>
      </w:r>
      <w:proofErr w:type="spellEnd"/>
      <w:r w:rsidRPr="00406262">
        <w:t xml:space="preserve"> de </w:t>
      </w:r>
      <w:proofErr w:type="spellStart"/>
      <w:r w:rsidRPr="00406262">
        <w:t>Asistenţă</w:t>
      </w:r>
      <w:proofErr w:type="spellEnd"/>
      <w:r w:rsidRPr="00406262">
        <w:t xml:space="preserve"> </w:t>
      </w:r>
      <w:proofErr w:type="spellStart"/>
      <w:r w:rsidRPr="00406262">
        <w:t>Socială</w:t>
      </w:r>
      <w:proofErr w:type="spellEnd"/>
      <w:r w:rsidRPr="00406262">
        <w:t xml:space="preserve"> </w:t>
      </w:r>
      <w:proofErr w:type="spellStart"/>
      <w:r w:rsidRPr="00406262">
        <w:t>şi</w:t>
      </w:r>
      <w:proofErr w:type="spellEnd"/>
      <w:r w:rsidRPr="00406262">
        <w:t xml:space="preserve"> </w:t>
      </w:r>
      <w:proofErr w:type="spellStart"/>
      <w:r w:rsidRPr="00406262">
        <w:t>Protecţia</w:t>
      </w:r>
      <w:proofErr w:type="spellEnd"/>
      <w:r w:rsidRPr="00406262">
        <w:t xml:space="preserve"> </w:t>
      </w:r>
      <w:proofErr w:type="spellStart"/>
      <w:r w:rsidRPr="00406262">
        <w:t>Copilului</w:t>
      </w:r>
      <w:proofErr w:type="spellEnd"/>
      <w:r w:rsidRPr="00406262">
        <w:t xml:space="preserve"> Sector 1</w:t>
      </w:r>
      <w:r>
        <w:t xml:space="preserve">, </w:t>
      </w:r>
      <w:proofErr w:type="spellStart"/>
      <w:r>
        <w:t>sens</w:t>
      </w:r>
      <w:proofErr w:type="spellEnd"/>
      <w:r>
        <w:t xml:space="preserve"> </w:t>
      </w:r>
      <w:proofErr w:type="spellStart"/>
      <w:r>
        <w:t>în</w:t>
      </w:r>
      <w:proofErr w:type="spellEnd"/>
      <w:r>
        <w:t xml:space="preserve"> care se </w:t>
      </w:r>
      <w:proofErr w:type="spellStart"/>
      <w:r>
        <w:t>va</w:t>
      </w:r>
      <w:proofErr w:type="spellEnd"/>
      <w:r>
        <w:t xml:space="preserve"> </w:t>
      </w:r>
      <w:proofErr w:type="spellStart"/>
      <w:r>
        <w:t>încheia</w:t>
      </w:r>
      <w:proofErr w:type="spellEnd"/>
      <w:r>
        <w:t xml:space="preserve"> </w:t>
      </w:r>
      <w:proofErr w:type="spellStart"/>
      <w:r>
        <w:t>Conven</w:t>
      </w:r>
      <w:r w:rsidR="005F7E12">
        <w:t>ţ</w:t>
      </w:r>
      <w:r>
        <w:t>ia</w:t>
      </w:r>
      <w:proofErr w:type="spellEnd"/>
      <w:r>
        <w:t xml:space="preserve"> de </w:t>
      </w:r>
      <w:proofErr w:type="spellStart"/>
      <w:r>
        <w:t>colaborare</w:t>
      </w:r>
      <w:proofErr w:type="spellEnd"/>
      <w:r w:rsidR="005F7E12">
        <w:t>,</w:t>
      </w:r>
      <w:r>
        <w:t xml:space="preserve"> conform </w:t>
      </w:r>
      <w:proofErr w:type="spellStart"/>
      <w:r>
        <w:t>Anexei</w:t>
      </w:r>
      <w:proofErr w:type="spellEnd"/>
      <w:r>
        <w:t xml:space="preserve"> nr. </w:t>
      </w:r>
      <w:proofErr w:type="gramStart"/>
      <w:r>
        <w:t xml:space="preserve">1, </w:t>
      </w:r>
      <w:r w:rsidR="005F7E12">
        <w:t xml:space="preserve">care face </w:t>
      </w:r>
      <w:r>
        <w:t xml:space="preserve">parte </w:t>
      </w:r>
      <w:proofErr w:type="spellStart"/>
      <w:r>
        <w:t>integrantă</w:t>
      </w:r>
      <w:proofErr w:type="spellEnd"/>
      <w:r>
        <w:t xml:space="preserve"> din </w:t>
      </w:r>
      <w:proofErr w:type="spellStart"/>
      <w:r>
        <w:t>prezenta</w:t>
      </w:r>
      <w:proofErr w:type="spellEnd"/>
      <w:r>
        <w:t xml:space="preserve"> </w:t>
      </w:r>
      <w:proofErr w:type="spellStart"/>
      <w:r>
        <w:t>hotărâre</w:t>
      </w:r>
      <w:proofErr w:type="spellEnd"/>
      <w:r>
        <w:t>.</w:t>
      </w:r>
      <w:proofErr w:type="gramEnd"/>
    </w:p>
    <w:p w:rsidR="00284196" w:rsidRPr="00CA28B9" w:rsidRDefault="005F7E12" w:rsidP="00284196">
      <w:pPr>
        <w:pStyle w:val="NoSpacing"/>
        <w:jc w:val="both"/>
      </w:pPr>
      <w:r>
        <w:rPr>
          <w:b/>
        </w:rPr>
        <w:tab/>
        <w:t>Art.</w:t>
      </w:r>
      <w:r w:rsidR="00284196" w:rsidRPr="00CA28B9">
        <w:rPr>
          <w:b/>
        </w:rPr>
        <w:t>2</w:t>
      </w:r>
      <w:r>
        <w:rPr>
          <w:b/>
        </w:rPr>
        <w:t>.</w:t>
      </w:r>
      <w:r w:rsidR="00284196" w:rsidRPr="00CA28B9">
        <w:t xml:space="preserve"> Se </w:t>
      </w:r>
      <w:proofErr w:type="spellStart"/>
      <w:r w:rsidR="00284196" w:rsidRPr="00CA28B9">
        <w:t>împuterniceşte</w:t>
      </w:r>
      <w:proofErr w:type="spellEnd"/>
      <w:r w:rsidR="00284196" w:rsidRPr="00CA28B9">
        <w:t xml:space="preserve"> </w:t>
      </w:r>
      <w:proofErr w:type="spellStart"/>
      <w:r w:rsidR="00284196">
        <w:t>Pri</w:t>
      </w:r>
      <w:r w:rsidR="00284196" w:rsidRPr="00CA28B9">
        <w:t>marul</w:t>
      </w:r>
      <w:proofErr w:type="spellEnd"/>
      <w:r w:rsidR="00284196" w:rsidRPr="00CA28B9">
        <w:t xml:space="preserve"> </w:t>
      </w:r>
      <w:proofErr w:type="spellStart"/>
      <w:r w:rsidR="00284196" w:rsidRPr="00CA28B9">
        <w:t>Sectorului</w:t>
      </w:r>
      <w:proofErr w:type="spellEnd"/>
      <w:r w:rsidR="00284196" w:rsidRPr="00CA28B9">
        <w:t xml:space="preserve"> 1 al </w:t>
      </w:r>
      <w:proofErr w:type="spellStart"/>
      <w:r w:rsidR="00284196" w:rsidRPr="00CA28B9">
        <w:t>municipiului</w:t>
      </w:r>
      <w:proofErr w:type="spellEnd"/>
      <w:r w:rsidR="00284196" w:rsidRPr="00CA28B9">
        <w:t xml:space="preserve"> </w:t>
      </w:r>
      <w:proofErr w:type="spellStart"/>
      <w:r w:rsidR="00284196" w:rsidRPr="00CA28B9">
        <w:t>Bucureşti</w:t>
      </w:r>
      <w:proofErr w:type="spellEnd"/>
      <w:r w:rsidR="00284196" w:rsidRPr="00CA28B9">
        <w:t xml:space="preserve"> </w:t>
      </w:r>
      <w:proofErr w:type="spellStart"/>
      <w:r w:rsidR="00284196" w:rsidRPr="00CA28B9">
        <w:t>să</w:t>
      </w:r>
      <w:proofErr w:type="spellEnd"/>
      <w:r w:rsidR="00284196" w:rsidRPr="00CA28B9">
        <w:t xml:space="preserve"> </w:t>
      </w:r>
      <w:proofErr w:type="spellStart"/>
      <w:r w:rsidR="00284196" w:rsidRPr="00CA28B9">
        <w:t>semneze</w:t>
      </w:r>
      <w:proofErr w:type="spellEnd"/>
      <w:r w:rsidR="00284196">
        <w:t>,</w:t>
      </w:r>
      <w:r w:rsidR="00284196" w:rsidRPr="00CA28B9">
        <w:t xml:space="preserve"> </w:t>
      </w:r>
      <w:proofErr w:type="spellStart"/>
      <w:r w:rsidR="00284196" w:rsidRPr="00CA28B9">
        <w:t>în</w:t>
      </w:r>
      <w:proofErr w:type="spellEnd"/>
      <w:r w:rsidR="00284196" w:rsidRPr="00CA28B9">
        <w:t xml:space="preserve"> </w:t>
      </w:r>
      <w:proofErr w:type="spellStart"/>
      <w:r w:rsidR="00284196" w:rsidRPr="00CA28B9">
        <w:t>numele</w:t>
      </w:r>
      <w:proofErr w:type="spellEnd"/>
      <w:r w:rsidR="00284196" w:rsidRPr="00CA28B9">
        <w:t xml:space="preserve"> </w:t>
      </w:r>
      <w:proofErr w:type="spellStart"/>
      <w:r w:rsidR="00284196" w:rsidRPr="00CA28B9">
        <w:t>şi</w:t>
      </w:r>
      <w:proofErr w:type="spellEnd"/>
      <w:r w:rsidR="00284196" w:rsidRPr="00CA28B9">
        <w:t xml:space="preserve"> </w:t>
      </w:r>
      <w:proofErr w:type="spellStart"/>
      <w:r w:rsidR="00284196" w:rsidRPr="00CA28B9">
        <w:t>pe</w:t>
      </w:r>
      <w:proofErr w:type="spellEnd"/>
      <w:r w:rsidR="00284196" w:rsidRPr="00CA28B9">
        <w:t xml:space="preserve"> </w:t>
      </w:r>
      <w:proofErr w:type="spellStart"/>
      <w:r w:rsidR="00284196" w:rsidRPr="00CA28B9">
        <w:t>seama</w:t>
      </w:r>
      <w:proofErr w:type="spellEnd"/>
      <w:r w:rsidR="00284196" w:rsidRPr="00CA28B9">
        <w:t xml:space="preserve"> </w:t>
      </w:r>
      <w:proofErr w:type="spellStart"/>
      <w:r w:rsidR="00284196" w:rsidRPr="00CA28B9">
        <w:t>Consiliului</w:t>
      </w:r>
      <w:proofErr w:type="spellEnd"/>
      <w:r w:rsidR="00284196" w:rsidRPr="00CA28B9">
        <w:t xml:space="preserve"> Local al </w:t>
      </w:r>
      <w:proofErr w:type="spellStart"/>
      <w:r w:rsidR="00284196" w:rsidRPr="00CA28B9">
        <w:t>Sectorului</w:t>
      </w:r>
      <w:proofErr w:type="spellEnd"/>
      <w:r w:rsidR="00284196" w:rsidRPr="00CA28B9">
        <w:t xml:space="preserve"> 1</w:t>
      </w:r>
      <w:r w:rsidR="00284196">
        <w:t>,</w:t>
      </w:r>
      <w:r w:rsidR="00284196" w:rsidRPr="00CA28B9">
        <w:t xml:space="preserve"> </w:t>
      </w:r>
      <w:proofErr w:type="spellStart"/>
      <w:r w:rsidR="00284196" w:rsidRPr="00CA28B9">
        <w:t>Convenţia</w:t>
      </w:r>
      <w:proofErr w:type="spellEnd"/>
      <w:r w:rsidR="00284196" w:rsidRPr="00CA28B9">
        <w:t xml:space="preserve"> de </w:t>
      </w:r>
      <w:proofErr w:type="spellStart"/>
      <w:r w:rsidR="00284196">
        <w:t>colaborare</w:t>
      </w:r>
      <w:proofErr w:type="spellEnd"/>
      <w:r w:rsidR="00284196">
        <w:t xml:space="preserve"> </w:t>
      </w:r>
      <w:r w:rsidR="00284196" w:rsidRPr="00CA28B9">
        <w:t xml:space="preserve"> </w:t>
      </w:r>
      <w:proofErr w:type="spellStart"/>
      <w:r w:rsidR="00284196">
        <w:t>menţionată</w:t>
      </w:r>
      <w:proofErr w:type="spellEnd"/>
      <w:r w:rsidR="00284196">
        <w:t xml:space="preserve"> la art. </w:t>
      </w:r>
      <w:proofErr w:type="gramStart"/>
      <w:r w:rsidR="00284196">
        <w:t xml:space="preserve">1 din </w:t>
      </w:r>
      <w:proofErr w:type="spellStart"/>
      <w:r w:rsidR="00284196">
        <w:t>prezenta</w:t>
      </w:r>
      <w:proofErr w:type="spellEnd"/>
      <w:r w:rsidR="00284196">
        <w:t xml:space="preserve"> </w:t>
      </w:r>
      <w:proofErr w:type="spellStart"/>
      <w:r w:rsidR="00284196">
        <w:t>hotărâre</w:t>
      </w:r>
      <w:proofErr w:type="spellEnd"/>
      <w:r w:rsidR="00284196">
        <w:t>.</w:t>
      </w:r>
      <w:proofErr w:type="gramEnd"/>
    </w:p>
    <w:p w:rsidR="00284196" w:rsidRPr="00CA28B9" w:rsidRDefault="00284196" w:rsidP="00284196">
      <w:pPr>
        <w:jc w:val="both"/>
        <w:rPr>
          <w:b/>
          <w:i/>
          <w:noProof/>
          <w:lang w:val="ro-RO"/>
        </w:rPr>
      </w:pPr>
      <w:r w:rsidRPr="00CA28B9">
        <w:tab/>
      </w:r>
      <w:r w:rsidR="005F7E12">
        <w:rPr>
          <w:b/>
        </w:rPr>
        <w:t>Art.</w:t>
      </w:r>
      <w:r w:rsidRPr="00CA28B9">
        <w:rPr>
          <w:b/>
        </w:rPr>
        <w:t>3</w:t>
      </w:r>
      <w:r w:rsidR="005F7E12">
        <w:rPr>
          <w:b/>
        </w:rPr>
        <w:t>.</w:t>
      </w:r>
      <w:r>
        <w:t xml:space="preserve"> </w:t>
      </w:r>
      <w:r w:rsidR="005F7E12">
        <w:t xml:space="preserve">(1) </w:t>
      </w:r>
      <w:proofErr w:type="spellStart"/>
      <w:r>
        <w:t>Primarul</w:t>
      </w:r>
      <w:proofErr w:type="spellEnd"/>
      <w:r>
        <w:t xml:space="preserve"> </w:t>
      </w:r>
      <w:proofErr w:type="spellStart"/>
      <w:r>
        <w:t>sectorului</w:t>
      </w:r>
      <w:proofErr w:type="spellEnd"/>
      <w:r>
        <w:t xml:space="preserve"> 1, </w:t>
      </w:r>
      <w:proofErr w:type="spellStart"/>
      <w:r>
        <w:t>Secretarul</w:t>
      </w:r>
      <w:proofErr w:type="spellEnd"/>
      <w:r>
        <w:t xml:space="preserve"> </w:t>
      </w:r>
      <w:proofErr w:type="spellStart"/>
      <w:r>
        <w:t>s</w:t>
      </w:r>
      <w:r w:rsidRPr="00CA28B9">
        <w:t>ectorului</w:t>
      </w:r>
      <w:proofErr w:type="spellEnd"/>
      <w:r w:rsidRPr="00CA28B9">
        <w:t xml:space="preserve"> 1, </w:t>
      </w:r>
      <w:proofErr w:type="spellStart"/>
      <w:r>
        <w:t>Fundaţia</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r w:rsidR="005F7E12">
        <w:t>şi</w:t>
      </w:r>
      <w:proofErr w:type="spellEnd"/>
      <w:r w:rsidRPr="00CA28B9">
        <w:t xml:space="preserve"> </w:t>
      </w:r>
      <w:proofErr w:type="spellStart"/>
      <w:r w:rsidRPr="00CA28B9">
        <w:t>Direcţia</w:t>
      </w:r>
      <w:proofErr w:type="spellEnd"/>
      <w:r w:rsidRPr="00CA28B9">
        <w:t xml:space="preserve"> </w:t>
      </w:r>
      <w:proofErr w:type="spellStart"/>
      <w:r w:rsidRPr="00CA28B9">
        <w:t>Ge</w:t>
      </w:r>
      <w:r>
        <w:t>nerală</w:t>
      </w:r>
      <w:proofErr w:type="spellEnd"/>
      <w:r>
        <w:t xml:space="preserve"> de </w:t>
      </w:r>
      <w:proofErr w:type="spellStart"/>
      <w:r>
        <w:t>Asistenţă</w:t>
      </w:r>
      <w:proofErr w:type="spellEnd"/>
      <w:r>
        <w:t xml:space="preserve"> </w:t>
      </w:r>
      <w:proofErr w:type="spellStart"/>
      <w:r>
        <w:t>Socială</w:t>
      </w:r>
      <w:proofErr w:type="spellEnd"/>
      <w:r>
        <w:t xml:space="preserve"> </w:t>
      </w:r>
      <w:proofErr w:type="spellStart"/>
      <w:r>
        <w:t>şi</w:t>
      </w:r>
      <w:proofErr w:type="spellEnd"/>
      <w:r>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 </w:t>
      </w:r>
      <w:proofErr w:type="spellStart"/>
      <w:r w:rsidRPr="00CA28B9">
        <w:t>vor</w:t>
      </w:r>
      <w:proofErr w:type="spellEnd"/>
      <w:r w:rsidRPr="00CA28B9">
        <w:t xml:space="preserve"> duce la </w:t>
      </w:r>
      <w:proofErr w:type="spellStart"/>
      <w:r w:rsidRPr="00CA28B9">
        <w:t>îndeplinire</w:t>
      </w:r>
      <w:proofErr w:type="spellEnd"/>
      <w:r w:rsidRPr="00CA28B9">
        <w:t xml:space="preserve"> </w:t>
      </w:r>
      <w:proofErr w:type="spellStart"/>
      <w:r w:rsidRPr="00CA28B9">
        <w:t>prevederile</w:t>
      </w:r>
      <w:proofErr w:type="spellEnd"/>
      <w:r w:rsidRPr="00CA28B9">
        <w:t xml:space="preserve"> </w:t>
      </w:r>
      <w:proofErr w:type="spellStart"/>
      <w:r w:rsidRPr="00CA28B9">
        <w:t>prezentei</w:t>
      </w:r>
      <w:proofErr w:type="spellEnd"/>
      <w:r w:rsidRPr="00CA28B9">
        <w:t xml:space="preserve"> </w:t>
      </w:r>
      <w:proofErr w:type="spellStart"/>
      <w:r w:rsidR="005F7E12">
        <w:t>h</w:t>
      </w:r>
      <w:r w:rsidRPr="00CA28B9">
        <w:t>otărâri</w:t>
      </w:r>
      <w:proofErr w:type="spellEnd"/>
      <w:r w:rsidRPr="00CA28B9">
        <w:t>.</w:t>
      </w:r>
    </w:p>
    <w:p w:rsidR="005F7E12" w:rsidRPr="0015535E" w:rsidRDefault="005F7E12" w:rsidP="005F7E12">
      <w:pPr>
        <w:jc w:val="both"/>
      </w:pPr>
      <w:r w:rsidRPr="0015535E">
        <w:tab/>
      </w:r>
      <w:r w:rsidRPr="0015535E">
        <w:rPr>
          <w:b/>
        </w:rPr>
        <w:t xml:space="preserve">         </w:t>
      </w:r>
      <w:r w:rsidRPr="0015535E">
        <w:t xml:space="preserve">(2) </w:t>
      </w:r>
      <w:proofErr w:type="spellStart"/>
      <w:r w:rsidRPr="0015535E">
        <w:t>Serviciul</w:t>
      </w:r>
      <w:proofErr w:type="spellEnd"/>
      <w:r w:rsidRPr="0015535E">
        <w:t xml:space="preserve"> Secretariat General, </w:t>
      </w:r>
      <w:proofErr w:type="spellStart"/>
      <w:r w:rsidRPr="0015535E">
        <w:t>Audienţe</w:t>
      </w:r>
      <w:proofErr w:type="spellEnd"/>
      <w:r w:rsidRPr="0015535E">
        <w:t xml:space="preserve"> </w:t>
      </w:r>
      <w:proofErr w:type="spellStart"/>
      <w:r w:rsidRPr="0015535E">
        <w:t>va</w:t>
      </w:r>
      <w:proofErr w:type="spellEnd"/>
      <w:r w:rsidRPr="0015535E">
        <w:t xml:space="preserve"> </w:t>
      </w:r>
      <w:proofErr w:type="spellStart"/>
      <w:r w:rsidRPr="0015535E">
        <w:t>asigura</w:t>
      </w:r>
      <w:proofErr w:type="spellEnd"/>
      <w:r w:rsidRPr="0015535E">
        <w:t xml:space="preserve"> </w:t>
      </w:r>
      <w:proofErr w:type="spellStart"/>
      <w:r w:rsidRPr="0015535E">
        <w:t>comunicarea</w:t>
      </w:r>
      <w:proofErr w:type="spellEnd"/>
      <w:r w:rsidRPr="0015535E">
        <w:t xml:space="preserve"> </w:t>
      </w:r>
      <w:proofErr w:type="spellStart"/>
      <w:r w:rsidRPr="0015535E">
        <w:t>prezentei</w:t>
      </w:r>
      <w:proofErr w:type="spellEnd"/>
      <w:r w:rsidRPr="0015535E">
        <w:t xml:space="preserve"> </w:t>
      </w:r>
      <w:proofErr w:type="spellStart"/>
      <w:r w:rsidRPr="0015535E">
        <w:t>entităţilor</w:t>
      </w:r>
      <w:proofErr w:type="spellEnd"/>
      <w:r w:rsidRPr="0015535E">
        <w:t xml:space="preserve"> </w:t>
      </w:r>
      <w:proofErr w:type="spellStart"/>
      <w:r w:rsidRPr="0015535E">
        <w:t>menţionate</w:t>
      </w:r>
      <w:proofErr w:type="spellEnd"/>
      <w:r w:rsidRPr="0015535E">
        <w:t xml:space="preserve"> la </w:t>
      </w:r>
      <w:proofErr w:type="spellStart"/>
      <w:r w:rsidRPr="0015535E">
        <w:t>alin</w:t>
      </w:r>
      <w:proofErr w:type="spellEnd"/>
      <w:proofErr w:type="gramStart"/>
      <w:r w:rsidRPr="0015535E">
        <w:t>.(</w:t>
      </w:r>
      <w:proofErr w:type="gramEnd"/>
      <w:r w:rsidRPr="0015535E">
        <w:t xml:space="preserve">1), </w:t>
      </w:r>
      <w:proofErr w:type="spellStart"/>
      <w:r w:rsidRPr="0015535E">
        <w:t>precum</w:t>
      </w:r>
      <w:proofErr w:type="spellEnd"/>
      <w:r w:rsidRPr="0015535E">
        <w:t xml:space="preserve"> </w:t>
      </w:r>
      <w:proofErr w:type="spellStart"/>
      <w:r w:rsidRPr="0015535E">
        <w:t>şi</w:t>
      </w:r>
      <w:proofErr w:type="spellEnd"/>
      <w:r w:rsidRPr="0015535E">
        <w:t xml:space="preserve"> </w:t>
      </w:r>
      <w:proofErr w:type="spellStart"/>
      <w:r w:rsidRPr="0015535E">
        <w:t>Instituţiei</w:t>
      </w:r>
      <w:proofErr w:type="spellEnd"/>
      <w:r w:rsidRPr="0015535E">
        <w:t xml:space="preserve"> </w:t>
      </w:r>
      <w:proofErr w:type="spellStart"/>
      <w:r w:rsidRPr="0015535E">
        <w:t>Prefectului</w:t>
      </w:r>
      <w:proofErr w:type="spellEnd"/>
      <w:r w:rsidRPr="0015535E">
        <w:t xml:space="preserve"> </w:t>
      </w:r>
      <w:proofErr w:type="spellStart"/>
      <w:r w:rsidRPr="0015535E">
        <w:t>Municipiului</w:t>
      </w:r>
      <w:proofErr w:type="spellEnd"/>
      <w:r w:rsidRPr="0015535E">
        <w:t xml:space="preserve"> </w:t>
      </w:r>
      <w:proofErr w:type="spellStart"/>
      <w:r w:rsidRPr="0015535E">
        <w:t>Bucureşti</w:t>
      </w:r>
      <w:proofErr w:type="spellEnd"/>
      <w:r w:rsidRPr="0015535E">
        <w:t>.</w:t>
      </w:r>
    </w:p>
    <w:p w:rsidR="00CF3FF0" w:rsidRDefault="00CF3FF0" w:rsidP="00126AD3">
      <w:pPr>
        <w:rPr>
          <w:b/>
        </w:rPr>
      </w:pPr>
    </w:p>
    <w:p w:rsidR="00CF3FF0" w:rsidRDefault="00CF3FF0" w:rsidP="00CF3FF0">
      <w:pPr>
        <w:jc w:val="center"/>
        <w:rPr>
          <w:b/>
        </w:rPr>
      </w:pPr>
    </w:p>
    <w:p w:rsidR="00126AD3" w:rsidRPr="00126AD3" w:rsidRDefault="00126AD3" w:rsidP="00126AD3">
      <w:pPr>
        <w:ind w:firstLine="708"/>
        <w:jc w:val="both"/>
      </w:pPr>
      <w:proofErr w:type="spellStart"/>
      <w:r w:rsidRPr="00126AD3">
        <w:t>Această</w:t>
      </w:r>
      <w:proofErr w:type="spellEnd"/>
      <w:r w:rsidRPr="00126AD3">
        <w:t xml:space="preserve"> </w:t>
      </w:r>
      <w:proofErr w:type="spellStart"/>
      <w:r w:rsidRPr="00126AD3">
        <w:t>hotărâre</w:t>
      </w:r>
      <w:proofErr w:type="spellEnd"/>
      <w:r w:rsidRPr="00126AD3">
        <w:t xml:space="preserve"> a </w:t>
      </w:r>
      <w:proofErr w:type="spellStart"/>
      <w:r w:rsidRPr="00126AD3">
        <w:t>fost</w:t>
      </w:r>
      <w:proofErr w:type="spellEnd"/>
      <w:r w:rsidRPr="00126AD3">
        <w:t xml:space="preserve"> </w:t>
      </w:r>
      <w:proofErr w:type="spellStart"/>
      <w:r w:rsidRPr="00126AD3">
        <w:t>adoptată</w:t>
      </w:r>
      <w:proofErr w:type="spellEnd"/>
      <w:r w:rsidRPr="00126AD3">
        <w:t xml:space="preserve"> </w:t>
      </w:r>
      <w:proofErr w:type="spellStart"/>
      <w:r w:rsidRPr="00126AD3">
        <w:t>în</w:t>
      </w:r>
      <w:proofErr w:type="spellEnd"/>
      <w:r w:rsidRPr="00126AD3">
        <w:t xml:space="preserve"> </w:t>
      </w:r>
      <w:proofErr w:type="spellStart"/>
      <w:r w:rsidRPr="00126AD3">
        <w:t>ședința</w:t>
      </w:r>
      <w:proofErr w:type="spellEnd"/>
      <w:r w:rsidRPr="00126AD3">
        <w:t xml:space="preserve"> </w:t>
      </w:r>
      <w:proofErr w:type="spellStart"/>
      <w:r w:rsidRPr="00126AD3">
        <w:t>ordinară</w:t>
      </w:r>
      <w:proofErr w:type="spellEnd"/>
      <w:r w:rsidRPr="00126AD3">
        <w:t xml:space="preserve"> </w:t>
      </w:r>
      <w:proofErr w:type="gramStart"/>
      <w:r w:rsidRPr="00126AD3">
        <w:t xml:space="preserve">a  </w:t>
      </w:r>
      <w:proofErr w:type="spellStart"/>
      <w:r w:rsidRPr="00126AD3">
        <w:t>Consiliului</w:t>
      </w:r>
      <w:proofErr w:type="spellEnd"/>
      <w:proofErr w:type="gramEnd"/>
      <w:r w:rsidRPr="00126AD3">
        <w:t xml:space="preserve"> Local al </w:t>
      </w:r>
      <w:proofErr w:type="spellStart"/>
      <w:r w:rsidRPr="00126AD3">
        <w:t>Sectorului</w:t>
      </w:r>
      <w:proofErr w:type="spellEnd"/>
      <w:r w:rsidRPr="00126AD3">
        <w:t xml:space="preserve"> 1 din data </w:t>
      </w:r>
      <w:proofErr w:type="spellStart"/>
      <w:r w:rsidRPr="00126AD3">
        <w:t>de</w:t>
      </w:r>
      <w:proofErr w:type="spellEnd"/>
      <w:r w:rsidRPr="00126AD3">
        <w:t xml:space="preserve"> 18.11.2016.</w:t>
      </w:r>
    </w:p>
    <w:p w:rsidR="00126AD3" w:rsidRPr="00126AD3" w:rsidRDefault="00126AD3" w:rsidP="00126AD3">
      <w:pPr>
        <w:jc w:val="both"/>
        <w:rPr>
          <w:b/>
          <w:lang w:val="es-ES"/>
        </w:rPr>
      </w:pPr>
    </w:p>
    <w:p w:rsidR="00126AD3" w:rsidRPr="00126AD3" w:rsidRDefault="00126AD3" w:rsidP="00126AD3">
      <w:pPr>
        <w:jc w:val="both"/>
        <w:rPr>
          <w:b/>
          <w:lang w:val="es-ES"/>
        </w:rPr>
      </w:pPr>
    </w:p>
    <w:p w:rsidR="00126AD3" w:rsidRPr="00126AD3" w:rsidRDefault="00126AD3" w:rsidP="00126AD3">
      <w:pPr>
        <w:jc w:val="both"/>
        <w:rPr>
          <w:b/>
          <w:lang w:val="es-ES"/>
        </w:rPr>
      </w:pPr>
    </w:p>
    <w:p w:rsidR="00126AD3" w:rsidRPr="00126AD3" w:rsidRDefault="00126AD3" w:rsidP="00126AD3">
      <w:pPr>
        <w:jc w:val="both"/>
        <w:rPr>
          <w:b/>
          <w:lang w:val="es-ES"/>
        </w:rPr>
      </w:pPr>
    </w:p>
    <w:p w:rsidR="00126AD3" w:rsidRPr="00126AD3" w:rsidRDefault="00126AD3" w:rsidP="00126AD3">
      <w:pPr>
        <w:jc w:val="both"/>
        <w:rPr>
          <w:b/>
        </w:rPr>
      </w:pPr>
      <w:r w:rsidRPr="00126AD3">
        <w:rPr>
          <w:b/>
        </w:rPr>
        <w:t xml:space="preserve"> </w:t>
      </w:r>
      <w:r w:rsidRPr="00126AD3">
        <w:rPr>
          <w:b/>
        </w:rPr>
        <w:tab/>
        <w:t xml:space="preserve"> PREŞEDINTE DE ŞEDINŢĂ                                        CONTRASEMNEAZĂ</w:t>
      </w:r>
    </w:p>
    <w:p w:rsidR="00126AD3" w:rsidRPr="00126AD3" w:rsidRDefault="00126AD3" w:rsidP="00126AD3">
      <w:pPr>
        <w:jc w:val="both"/>
        <w:rPr>
          <w:b/>
        </w:rPr>
      </w:pPr>
    </w:p>
    <w:p w:rsidR="00126AD3" w:rsidRPr="00126AD3" w:rsidRDefault="00126AD3" w:rsidP="00126AD3">
      <w:pPr>
        <w:jc w:val="both"/>
        <w:rPr>
          <w:b/>
        </w:rPr>
      </w:pPr>
      <w:r w:rsidRPr="00126AD3">
        <w:rPr>
          <w:b/>
        </w:rPr>
        <w:t xml:space="preserve">             </w:t>
      </w:r>
      <w:proofErr w:type="spellStart"/>
      <w:r w:rsidRPr="00126AD3">
        <w:rPr>
          <w:b/>
        </w:rPr>
        <w:t>Alexandru</w:t>
      </w:r>
      <w:proofErr w:type="spellEnd"/>
      <w:r w:rsidRPr="00126AD3">
        <w:rPr>
          <w:b/>
        </w:rPr>
        <w:t xml:space="preserve"> </w:t>
      </w:r>
      <w:proofErr w:type="spellStart"/>
      <w:proofErr w:type="gramStart"/>
      <w:r w:rsidRPr="00126AD3">
        <w:rPr>
          <w:b/>
        </w:rPr>
        <w:t>Ştefan</w:t>
      </w:r>
      <w:proofErr w:type="spellEnd"/>
      <w:proofErr w:type="gramEnd"/>
      <w:r w:rsidRPr="00126AD3">
        <w:rPr>
          <w:b/>
        </w:rPr>
        <w:t xml:space="preserve"> </w:t>
      </w:r>
      <w:proofErr w:type="spellStart"/>
      <w:r w:rsidRPr="00126AD3">
        <w:rPr>
          <w:b/>
        </w:rPr>
        <w:t>Deaconu</w:t>
      </w:r>
      <w:proofErr w:type="spellEnd"/>
      <w:r w:rsidRPr="00126AD3">
        <w:rPr>
          <w:b/>
        </w:rPr>
        <w:t xml:space="preserve">                                                    </w:t>
      </w:r>
      <w:r w:rsidR="003A19E9">
        <w:rPr>
          <w:b/>
        </w:rPr>
        <w:t xml:space="preserve"> </w:t>
      </w:r>
      <w:r w:rsidRPr="00126AD3">
        <w:rPr>
          <w:b/>
        </w:rPr>
        <w:t xml:space="preserve"> SECRETAR,</w:t>
      </w:r>
    </w:p>
    <w:p w:rsidR="00126AD3" w:rsidRPr="00126AD3" w:rsidRDefault="00126AD3" w:rsidP="00126AD3">
      <w:pPr>
        <w:jc w:val="both"/>
        <w:rPr>
          <w:b/>
        </w:rPr>
      </w:pPr>
      <w:r w:rsidRPr="00126AD3">
        <w:rPr>
          <w:b/>
        </w:rPr>
        <w:t xml:space="preserve">                                                                                             </w:t>
      </w:r>
      <w:r w:rsidR="003A19E9">
        <w:rPr>
          <w:b/>
        </w:rPr>
        <w:t xml:space="preserve">     </w:t>
      </w:r>
      <w:r w:rsidRPr="00126AD3">
        <w:rPr>
          <w:b/>
        </w:rPr>
        <w:t xml:space="preserve"> </w:t>
      </w:r>
      <w:proofErr w:type="spellStart"/>
      <w:r w:rsidRPr="00126AD3">
        <w:rPr>
          <w:b/>
        </w:rPr>
        <w:t>Mirona-Giorgiana</w:t>
      </w:r>
      <w:proofErr w:type="spellEnd"/>
      <w:r w:rsidRPr="00126AD3">
        <w:rPr>
          <w:b/>
        </w:rPr>
        <w:t xml:space="preserve"> </w:t>
      </w:r>
      <w:proofErr w:type="spellStart"/>
      <w:r w:rsidRPr="00126AD3">
        <w:rPr>
          <w:b/>
        </w:rPr>
        <w:t>Mureşan</w:t>
      </w:r>
      <w:proofErr w:type="spellEnd"/>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126AD3" w:rsidP="00126AD3">
      <w:pPr>
        <w:jc w:val="both"/>
        <w:rPr>
          <w:b/>
        </w:rPr>
      </w:pPr>
    </w:p>
    <w:p w:rsidR="00126AD3" w:rsidRPr="00126AD3" w:rsidRDefault="003A19E9" w:rsidP="00126AD3">
      <w:pPr>
        <w:jc w:val="both"/>
        <w:rPr>
          <w:b/>
        </w:rPr>
      </w:pPr>
      <w:r>
        <w:rPr>
          <w:b/>
        </w:rPr>
        <w:t>Nr</w:t>
      </w:r>
      <w:proofErr w:type="gramStart"/>
      <w:r>
        <w:rPr>
          <w:b/>
        </w:rPr>
        <w:t>:</w:t>
      </w:r>
      <w:r w:rsidR="00126AD3">
        <w:rPr>
          <w:b/>
        </w:rPr>
        <w:t>200</w:t>
      </w:r>
      <w:proofErr w:type="gramEnd"/>
      <w:r w:rsidR="00126AD3" w:rsidRPr="00126AD3">
        <w:rPr>
          <w:b/>
        </w:rPr>
        <w:br/>
        <w:t>Data: 18.11.2016</w:t>
      </w:r>
    </w:p>
    <w:p w:rsidR="00126AD3" w:rsidRPr="00126AD3" w:rsidRDefault="00126AD3" w:rsidP="00126AD3">
      <w:pPr>
        <w:jc w:val="both"/>
        <w:rPr>
          <w:b/>
        </w:rPr>
      </w:pPr>
    </w:p>
    <w:p w:rsidR="00CF3FF0" w:rsidRDefault="00CF3FF0" w:rsidP="00CF3FF0">
      <w:pPr>
        <w:jc w:val="center"/>
        <w:rPr>
          <w:b/>
        </w:rPr>
      </w:pPr>
    </w:p>
    <w:p w:rsidR="00CF3FF0" w:rsidRDefault="00CF3FF0" w:rsidP="00CF3FF0">
      <w:pPr>
        <w:jc w:val="center"/>
        <w:rPr>
          <w:b/>
        </w:rPr>
      </w:pPr>
    </w:p>
    <w:p w:rsidR="00CF3FF0" w:rsidRDefault="00CF3FF0" w:rsidP="00CF3FF0">
      <w:pPr>
        <w:jc w:val="center"/>
        <w:rPr>
          <w:b/>
        </w:rPr>
      </w:pPr>
    </w:p>
    <w:p w:rsidR="00CF3FF0" w:rsidRDefault="00CF3FF0" w:rsidP="00CF3FF0">
      <w:pPr>
        <w:rPr>
          <w:b/>
        </w:rPr>
      </w:pPr>
    </w:p>
    <w:p w:rsidR="00CF3FF0" w:rsidRDefault="00CF3FF0" w:rsidP="00CF3FF0">
      <w:pPr>
        <w:jc w:val="center"/>
        <w:rPr>
          <w:b/>
        </w:rPr>
      </w:pPr>
    </w:p>
    <w:p w:rsidR="00284196" w:rsidRDefault="00284196" w:rsidP="00284196">
      <w:pPr>
        <w:pStyle w:val="NoSpacing"/>
        <w:jc w:val="right"/>
        <w:rPr>
          <w:b/>
          <w:lang w:val="ro-RO"/>
        </w:rPr>
      </w:pPr>
    </w:p>
    <w:p w:rsidR="00126AD3" w:rsidRDefault="00126AD3" w:rsidP="00284196">
      <w:pPr>
        <w:pStyle w:val="NoSpacing"/>
        <w:jc w:val="right"/>
        <w:rPr>
          <w:b/>
          <w:lang w:val="ro-RO"/>
        </w:rPr>
      </w:pPr>
    </w:p>
    <w:p w:rsidR="00126AD3" w:rsidRDefault="00126AD3" w:rsidP="00284196">
      <w:pPr>
        <w:pStyle w:val="NoSpacing"/>
        <w:jc w:val="right"/>
        <w:rPr>
          <w:b/>
          <w:lang w:val="ro-RO"/>
        </w:rPr>
      </w:pPr>
    </w:p>
    <w:p w:rsidR="00126AD3" w:rsidRDefault="00126AD3" w:rsidP="00284196">
      <w:pPr>
        <w:pStyle w:val="NoSpacing"/>
        <w:jc w:val="right"/>
        <w:rPr>
          <w:b/>
          <w:lang w:val="ro-RO"/>
        </w:rPr>
      </w:pPr>
    </w:p>
    <w:p w:rsidR="00126AD3" w:rsidRDefault="00126AD3" w:rsidP="00284196">
      <w:pPr>
        <w:pStyle w:val="NoSpacing"/>
        <w:jc w:val="right"/>
        <w:rPr>
          <w:b/>
          <w:lang w:val="ro-RO"/>
        </w:rPr>
      </w:pPr>
    </w:p>
    <w:p w:rsidR="00126AD3" w:rsidRDefault="00126AD3" w:rsidP="00284196">
      <w:pPr>
        <w:pStyle w:val="NoSpacing"/>
        <w:jc w:val="right"/>
        <w:rPr>
          <w:b/>
          <w:lang w:val="ro-RO"/>
        </w:rPr>
      </w:pPr>
    </w:p>
    <w:p w:rsidR="00126AD3" w:rsidRDefault="00126AD3" w:rsidP="006D1B14">
      <w:pPr>
        <w:pStyle w:val="NoSpacing"/>
        <w:rPr>
          <w:b/>
          <w:lang w:val="ro-RO"/>
        </w:rPr>
      </w:pPr>
    </w:p>
    <w:p w:rsidR="00126AD3" w:rsidRDefault="00126AD3" w:rsidP="006D1B14">
      <w:pPr>
        <w:pStyle w:val="NoSpacing"/>
        <w:rPr>
          <w:b/>
          <w:lang w:val="ro-RO"/>
        </w:rPr>
      </w:pPr>
    </w:p>
    <w:p w:rsidR="00284196" w:rsidRDefault="00284196" w:rsidP="00284196">
      <w:pPr>
        <w:pStyle w:val="NoSpacing"/>
        <w:jc w:val="right"/>
        <w:rPr>
          <w:b/>
          <w:lang w:val="ro-RO"/>
        </w:rPr>
      </w:pPr>
    </w:p>
    <w:p w:rsidR="00284196" w:rsidRDefault="00284196" w:rsidP="00284196">
      <w:pPr>
        <w:pStyle w:val="NoSpacing"/>
        <w:jc w:val="right"/>
        <w:rPr>
          <w:b/>
          <w:lang w:val="ro-RO"/>
        </w:rPr>
      </w:pPr>
    </w:p>
    <w:p w:rsidR="005F7E12" w:rsidRDefault="005F7E12" w:rsidP="005F7E12">
      <w:pPr>
        <w:pStyle w:val="NoSpacing"/>
        <w:ind w:left="5664" w:firstLine="708"/>
        <w:jc w:val="both"/>
        <w:rPr>
          <w:b/>
          <w:lang w:val="ro-RO"/>
        </w:rPr>
      </w:pPr>
      <w:r>
        <w:rPr>
          <w:b/>
          <w:lang w:val="ro-RO"/>
        </w:rPr>
        <w:lastRenderedPageBreak/>
        <w:t xml:space="preserve">    </w:t>
      </w:r>
      <w:r w:rsidR="00284196">
        <w:rPr>
          <w:b/>
          <w:lang w:val="ro-RO"/>
        </w:rPr>
        <w:t xml:space="preserve">Anexa nr. 1 </w:t>
      </w:r>
    </w:p>
    <w:p w:rsidR="005F7E12" w:rsidRDefault="00284196" w:rsidP="005F7E12">
      <w:pPr>
        <w:pStyle w:val="NoSpacing"/>
        <w:ind w:left="5664"/>
        <w:jc w:val="both"/>
        <w:rPr>
          <w:b/>
          <w:lang w:val="ro-RO"/>
        </w:rPr>
      </w:pPr>
      <w:r>
        <w:rPr>
          <w:b/>
          <w:lang w:val="ro-RO"/>
        </w:rPr>
        <w:t xml:space="preserve">la Hotărârea Consiliului Local </w:t>
      </w:r>
    </w:p>
    <w:p w:rsidR="00284196" w:rsidRDefault="005F7E12" w:rsidP="005F7E12">
      <w:pPr>
        <w:pStyle w:val="NoSpacing"/>
        <w:ind w:left="4956" w:firstLine="708"/>
        <w:jc w:val="both"/>
        <w:rPr>
          <w:b/>
          <w:lang w:val="ro-RO"/>
        </w:rPr>
      </w:pPr>
      <w:r>
        <w:rPr>
          <w:b/>
          <w:lang w:val="ro-RO"/>
        </w:rPr>
        <w:t xml:space="preserve">        </w:t>
      </w:r>
      <w:r w:rsidR="00284196">
        <w:rPr>
          <w:b/>
          <w:lang w:val="ro-RO"/>
        </w:rPr>
        <w:t>nr.</w:t>
      </w:r>
      <w:r w:rsidR="006D1B14">
        <w:rPr>
          <w:b/>
          <w:lang w:val="ro-RO"/>
        </w:rPr>
        <w:t>200/ 18.11.2016</w:t>
      </w:r>
    </w:p>
    <w:p w:rsidR="005F7E12" w:rsidRDefault="005F7E12" w:rsidP="005F7E12">
      <w:pPr>
        <w:pStyle w:val="NoSpacing"/>
        <w:ind w:left="4956" w:firstLine="708"/>
        <w:jc w:val="both"/>
        <w:rPr>
          <w:b/>
          <w:lang w:val="ro-RO"/>
        </w:rPr>
      </w:pPr>
      <w:r>
        <w:rPr>
          <w:b/>
          <w:lang w:val="ro-RO"/>
        </w:rPr>
        <w:t>PREŞEDINTE DE ŞEDINŢĂ,</w:t>
      </w:r>
    </w:p>
    <w:p w:rsidR="00284196" w:rsidRDefault="005F7E12" w:rsidP="005F7E12">
      <w:pPr>
        <w:pStyle w:val="NoSpacing"/>
        <w:ind w:left="4248" w:firstLine="708"/>
        <w:jc w:val="both"/>
        <w:rPr>
          <w:b/>
          <w:lang w:val="ro-RO"/>
        </w:rPr>
      </w:pPr>
      <w:r>
        <w:rPr>
          <w:b/>
          <w:lang w:val="ro-RO"/>
        </w:rPr>
        <w:t xml:space="preserve">                 Alexandru-Ştefan Deaconu </w:t>
      </w:r>
    </w:p>
    <w:p w:rsidR="00284196" w:rsidRDefault="00284196" w:rsidP="00284196">
      <w:pPr>
        <w:pStyle w:val="NoSpacing"/>
        <w:jc w:val="right"/>
        <w:rPr>
          <w:b/>
          <w:lang w:val="ro-RO"/>
        </w:rPr>
      </w:pPr>
    </w:p>
    <w:p w:rsidR="00284196" w:rsidRDefault="00284196" w:rsidP="00284196">
      <w:pPr>
        <w:pStyle w:val="NoSpacing"/>
        <w:jc w:val="both"/>
        <w:rPr>
          <w:b/>
          <w:lang w:val="ro-RO"/>
        </w:rPr>
      </w:pPr>
      <w:r>
        <w:rPr>
          <w:b/>
          <w:lang w:val="ro-RO"/>
        </w:rPr>
        <w:t xml:space="preserve">   </w:t>
      </w:r>
      <w:r w:rsidRPr="00E433D7">
        <w:rPr>
          <w:b/>
          <w:lang w:val="ro-RO"/>
        </w:rPr>
        <w:t xml:space="preserve">  </w:t>
      </w:r>
    </w:p>
    <w:p w:rsidR="00284196" w:rsidRDefault="00284196" w:rsidP="00284196">
      <w:pPr>
        <w:pStyle w:val="NoSpacing"/>
        <w:jc w:val="both"/>
        <w:rPr>
          <w:b/>
          <w:lang w:val="ro-RO"/>
        </w:rPr>
      </w:pPr>
    </w:p>
    <w:p w:rsidR="005F7E12" w:rsidRDefault="005F7E12" w:rsidP="00284196">
      <w:pPr>
        <w:pStyle w:val="NoSpacing"/>
        <w:jc w:val="both"/>
        <w:rPr>
          <w:b/>
          <w:lang w:val="ro-RO"/>
        </w:rPr>
      </w:pPr>
    </w:p>
    <w:p w:rsidR="00284196" w:rsidRPr="00E433D7" w:rsidRDefault="00284196" w:rsidP="00284196">
      <w:pPr>
        <w:pStyle w:val="NoSpacing"/>
        <w:jc w:val="both"/>
        <w:rPr>
          <w:b/>
          <w:lang w:val="ro-RO"/>
        </w:rPr>
      </w:pPr>
      <w:r w:rsidRPr="00E433D7">
        <w:rPr>
          <w:b/>
          <w:lang w:val="ro-RO"/>
        </w:rPr>
        <w:t xml:space="preserve">DIRECŢIA GENERALĂ                           </w:t>
      </w:r>
      <w:r>
        <w:rPr>
          <w:b/>
          <w:lang w:val="ro-RO"/>
        </w:rPr>
        <w:t xml:space="preserve">                  </w:t>
      </w:r>
      <w:r w:rsidRPr="00E433D7">
        <w:rPr>
          <w:b/>
          <w:lang w:val="ro-RO"/>
        </w:rPr>
        <w:t>FUNDAŢIA “ VIAŢĂ ŞI LUMINĂ”</w:t>
      </w:r>
    </w:p>
    <w:p w:rsidR="00284196" w:rsidRPr="00E433D7" w:rsidRDefault="00284196" w:rsidP="00284196">
      <w:pPr>
        <w:pStyle w:val="NoSpacing"/>
        <w:jc w:val="both"/>
        <w:rPr>
          <w:b/>
          <w:lang w:val="ro-RO"/>
        </w:rPr>
      </w:pPr>
      <w:r w:rsidRPr="00E433D7">
        <w:rPr>
          <w:b/>
          <w:lang w:val="ro-RO"/>
        </w:rPr>
        <w:t>DE ASISTENŢĂ SOCIALĂ</w:t>
      </w:r>
    </w:p>
    <w:p w:rsidR="00284196" w:rsidRPr="00E433D7" w:rsidRDefault="00284196" w:rsidP="00284196">
      <w:pPr>
        <w:pStyle w:val="NoSpacing"/>
        <w:jc w:val="both"/>
        <w:rPr>
          <w:b/>
          <w:lang w:val="ro-RO"/>
        </w:rPr>
      </w:pPr>
      <w:r w:rsidRPr="00E433D7">
        <w:rPr>
          <w:b/>
          <w:lang w:val="ro-RO"/>
        </w:rPr>
        <w:t>ŞI PROTECŢIA COPILULUI</w:t>
      </w:r>
    </w:p>
    <w:p w:rsidR="00284196" w:rsidRPr="00E433D7" w:rsidRDefault="00284196" w:rsidP="00284196">
      <w:pPr>
        <w:pStyle w:val="NoSpacing"/>
        <w:jc w:val="both"/>
        <w:rPr>
          <w:b/>
          <w:i/>
          <w:lang w:val="ro-RO"/>
        </w:rPr>
      </w:pPr>
      <w:r w:rsidRPr="00E433D7">
        <w:rPr>
          <w:b/>
          <w:lang w:val="ro-RO"/>
        </w:rPr>
        <w:t>SECTOR 1</w:t>
      </w:r>
    </w:p>
    <w:p w:rsidR="00284196" w:rsidRDefault="00284196" w:rsidP="00284196">
      <w:pPr>
        <w:pStyle w:val="NoSpacing"/>
        <w:jc w:val="both"/>
        <w:rPr>
          <w:b/>
          <w:lang w:val="ro-RO"/>
        </w:rPr>
      </w:pPr>
      <w:r w:rsidRPr="00A26E63">
        <w:rPr>
          <w:b/>
          <w:lang w:val="ro-RO"/>
        </w:rPr>
        <w:t xml:space="preserve">   </w:t>
      </w:r>
    </w:p>
    <w:p w:rsidR="00284196" w:rsidRDefault="00284196" w:rsidP="00284196">
      <w:pPr>
        <w:pStyle w:val="NoSpacing"/>
        <w:jc w:val="both"/>
        <w:rPr>
          <w:b/>
          <w:lang w:val="ro-RO"/>
        </w:rPr>
      </w:pPr>
    </w:p>
    <w:p w:rsidR="00284196" w:rsidRPr="00A26E63" w:rsidRDefault="00284196" w:rsidP="00284196">
      <w:pPr>
        <w:pStyle w:val="NoSpacing"/>
        <w:jc w:val="both"/>
        <w:rPr>
          <w:b/>
          <w:lang w:val="ro-RO"/>
        </w:rPr>
      </w:pPr>
      <w:r w:rsidRPr="00A26E63">
        <w:rPr>
          <w:b/>
          <w:lang w:val="ro-RO"/>
        </w:rPr>
        <w:t xml:space="preserve"> NR.                                                                      </w:t>
      </w:r>
      <w:r>
        <w:rPr>
          <w:b/>
          <w:lang w:val="ro-RO"/>
        </w:rPr>
        <w:t xml:space="preserve">       </w:t>
      </w:r>
      <w:r w:rsidRPr="00A26E63">
        <w:rPr>
          <w:b/>
          <w:lang w:val="ro-RO"/>
        </w:rPr>
        <w:t xml:space="preserve">  </w:t>
      </w:r>
      <w:r>
        <w:rPr>
          <w:b/>
          <w:lang w:val="ro-RO"/>
        </w:rPr>
        <w:t xml:space="preserve">     </w:t>
      </w:r>
      <w:r w:rsidRPr="00A26E63">
        <w:rPr>
          <w:b/>
          <w:lang w:val="ro-RO"/>
        </w:rPr>
        <w:t>NR.</w:t>
      </w:r>
      <w:r>
        <w:rPr>
          <w:b/>
          <w:lang w:val="ro-RO"/>
        </w:rPr>
        <w:t xml:space="preserve">        </w:t>
      </w:r>
      <w:r w:rsidRPr="00A26E63">
        <w:rPr>
          <w:b/>
          <w:lang w:val="ro-RO"/>
        </w:rPr>
        <w:t xml:space="preserve">  </w:t>
      </w:r>
    </w:p>
    <w:p w:rsidR="00284196" w:rsidRDefault="00284196" w:rsidP="00284196">
      <w:pPr>
        <w:pStyle w:val="NoSpacing"/>
        <w:jc w:val="both"/>
        <w:rPr>
          <w:i/>
          <w:lang w:val="ro-RO"/>
        </w:rPr>
      </w:pPr>
    </w:p>
    <w:p w:rsidR="00284196" w:rsidRPr="00E433D7" w:rsidRDefault="00284196" w:rsidP="00284196">
      <w:pPr>
        <w:pStyle w:val="NoSpacing"/>
        <w:jc w:val="both"/>
        <w:rPr>
          <w:i/>
          <w:lang w:val="ro-RO"/>
        </w:rPr>
      </w:pPr>
    </w:p>
    <w:p w:rsidR="00284196" w:rsidRPr="00A26E63" w:rsidRDefault="00284196" w:rsidP="00284196">
      <w:pPr>
        <w:pStyle w:val="NoSpacing"/>
        <w:jc w:val="both"/>
        <w:rPr>
          <w:lang w:val="ro-RO"/>
        </w:rPr>
      </w:pPr>
    </w:p>
    <w:p w:rsidR="00284196" w:rsidRPr="006D04C3" w:rsidRDefault="00284196" w:rsidP="00284196">
      <w:pPr>
        <w:pStyle w:val="NoSpacing"/>
        <w:jc w:val="center"/>
        <w:rPr>
          <w:b/>
          <w:sz w:val="28"/>
          <w:lang w:val="ro-RO"/>
          <w14:shadow w14:blurRad="50800" w14:dist="38100" w14:dir="2700000" w14:sx="100000" w14:sy="100000" w14:kx="0" w14:ky="0" w14:algn="tl">
            <w14:srgbClr w14:val="000000">
              <w14:alpha w14:val="60000"/>
            </w14:srgbClr>
          </w14:shadow>
        </w:rPr>
      </w:pPr>
      <w:r w:rsidRPr="006D04C3">
        <w:rPr>
          <w:b/>
          <w:sz w:val="28"/>
          <w:lang w:val="ro-RO"/>
          <w14:shadow w14:blurRad="50800" w14:dist="38100" w14:dir="2700000" w14:sx="100000" w14:sy="100000" w14:kx="0" w14:ky="0" w14:algn="tl">
            <w14:srgbClr w14:val="000000">
              <w14:alpha w14:val="60000"/>
            </w14:srgbClr>
          </w14:shadow>
        </w:rPr>
        <w:t>CONVENŢIE DE COLABORARE</w:t>
      </w:r>
    </w:p>
    <w:p w:rsidR="005F7E12" w:rsidRDefault="005F7E12" w:rsidP="00284196">
      <w:pPr>
        <w:pStyle w:val="NoSpacing"/>
        <w:jc w:val="center"/>
        <w:rPr>
          <w:b/>
          <w:lang w:val="ro-RO"/>
        </w:rPr>
      </w:pPr>
    </w:p>
    <w:p w:rsidR="00284196" w:rsidRPr="00E433D7" w:rsidRDefault="00284196" w:rsidP="00284196">
      <w:pPr>
        <w:pStyle w:val="NoSpacing"/>
        <w:jc w:val="both"/>
        <w:rPr>
          <w:lang w:val="ro-RO"/>
        </w:rPr>
      </w:pPr>
    </w:p>
    <w:p w:rsidR="00284196" w:rsidRDefault="00284196" w:rsidP="00284196">
      <w:pPr>
        <w:pStyle w:val="NoSpacing"/>
        <w:jc w:val="both"/>
        <w:rPr>
          <w:lang w:val="ro-RO"/>
        </w:rPr>
      </w:pPr>
      <w:r w:rsidRPr="00E433D7">
        <w:rPr>
          <w:lang w:val="ro-RO"/>
        </w:rPr>
        <w:tab/>
        <w:t>Încheiată între:</w:t>
      </w:r>
    </w:p>
    <w:p w:rsidR="00284196" w:rsidRPr="00E433D7" w:rsidRDefault="00284196" w:rsidP="00284196">
      <w:pPr>
        <w:pStyle w:val="NoSpacing"/>
        <w:jc w:val="both"/>
        <w:rPr>
          <w:lang w:val="ro-RO"/>
        </w:rPr>
      </w:pPr>
    </w:p>
    <w:p w:rsidR="00284196" w:rsidRDefault="00284196" w:rsidP="00284196">
      <w:pPr>
        <w:pStyle w:val="NoSpacing"/>
        <w:jc w:val="both"/>
        <w:rPr>
          <w:b/>
          <w:lang w:val="ro-RO" w:eastAsia="en-US"/>
        </w:rPr>
      </w:pPr>
      <w:r w:rsidRPr="00E433D7">
        <w:rPr>
          <w:lang w:val="ro-RO"/>
        </w:rPr>
        <w:tab/>
      </w:r>
      <w:r w:rsidRPr="00E433D7">
        <w:rPr>
          <w:b/>
          <w:caps/>
          <w:lang w:val="it-IT" w:eastAsia="en-US"/>
        </w:rPr>
        <w:t xml:space="preserve">consiliul local al sectorului 1 </w:t>
      </w:r>
      <w:r>
        <w:rPr>
          <w:b/>
          <w:lang w:val="it-IT" w:eastAsia="en-US"/>
        </w:rPr>
        <w:t>al municipiului Bucureş</w:t>
      </w:r>
      <w:r w:rsidRPr="00E433D7">
        <w:rPr>
          <w:b/>
          <w:lang w:val="it-IT" w:eastAsia="en-US"/>
        </w:rPr>
        <w:t xml:space="preserve">ti, </w:t>
      </w:r>
      <w:r w:rsidRPr="00E94339">
        <w:rPr>
          <w:b/>
          <w:color w:val="333333"/>
          <w:lang w:val="ro-RO"/>
        </w:rPr>
        <w:t xml:space="preserve">reprezentat prin Primarul Sectorului 1 al municipiului Bucureşti, dl. Daniel TUDORACHE, </w:t>
      </w:r>
      <w:r w:rsidRPr="00E94339">
        <w:rPr>
          <w:b/>
          <w:color w:val="333333"/>
          <w:lang w:val="it-IT" w:eastAsia="en-US"/>
        </w:rPr>
        <w:t>prin DIRECŢIA</w:t>
      </w:r>
      <w:r w:rsidRPr="00E433D7">
        <w:rPr>
          <w:b/>
          <w:lang w:val="it-IT" w:eastAsia="en-US"/>
        </w:rPr>
        <w:t xml:space="preserve"> GENERALĂ DE ASISTENŢĂ SOCIALĂ ŞI PROTECŢI</w:t>
      </w:r>
      <w:r>
        <w:rPr>
          <w:b/>
          <w:lang w:val="it-IT" w:eastAsia="en-US"/>
        </w:rPr>
        <w:t>A COPILULUI SECTOR 1</w:t>
      </w:r>
      <w:r w:rsidR="005F7E12">
        <w:rPr>
          <w:b/>
          <w:lang w:val="it-IT" w:eastAsia="en-US"/>
        </w:rPr>
        <w:t>,</w:t>
      </w:r>
      <w:r>
        <w:rPr>
          <w:b/>
          <w:lang w:val="it-IT" w:eastAsia="en-US"/>
        </w:rPr>
        <w:t xml:space="preserve"> cu sediul în Bucureşti, Sector 1, Bd. Mareş</w:t>
      </w:r>
      <w:r w:rsidRPr="00E433D7">
        <w:rPr>
          <w:b/>
          <w:lang w:val="it-IT" w:eastAsia="en-US"/>
        </w:rPr>
        <w:t>al Averescu, nr. 17, reprezentată prin Director General, domnul Dănuţ Ioan Fleacă, denumit</w:t>
      </w:r>
      <w:r w:rsidRPr="00E433D7">
        <w:rPr>
          <w:b/>
          <w:lang w:val="ro-RO" w:eastAsia="en-US"/>
        </w:rPr>
        <w:t>ă în cele ce urmează D.G.A.S.P.C. Sector</w:t>
      </w:r>
      <w:r>
        <w:rPr>
          <w:b/>
          <w:lang w:val="ro-RO" w:eastAsia="en-US"/>
        </w:rPr>
        <w:t xml:space="preserve"> </w:t>
      </w:r>
      <w:r w:rsidRPr="00E433D7">
        <w:rPr>
          <w:b/>
          <w:lang w:val="ro-RO" w:eastAsia="en-US"/>
        </w:rPr>
        <w:t>1</w:t>
      </w:r>
    </w:p>
    <w:p w:rsidR="00284196" w:rsidRPr="00E433D7" w:rsidRDefault="00284196" w:rsidP="00284196">
      <w:pPr>
        <w:pStyle w:val="NoSpacing"/>
        <w:jc w:val="both"/>
        <w:rPr>
          <w:b/>
          <w:lang w:val="ro-RO" w:eastAsia="en-US"/>
        </w:rPr>
      </w:pPr>
    </w:p>
    <w:p w:rsidR="00284196" w:rsidRDefault="00284196" w:rsidP="00284196">
      <w:pPr>
        <w:pStyle w:val="NoSpacing"/>
        <w:jc w:val="both"/>
        <w:rPr>
          <w:lang w:val="ro-RO"/>
        </w:rPr>
      </w:pPr>
      <w:r w:rsidRPr="00E433D7">
        <w:rPr>
          <w:lang w:val="ro-RO"/>
        </w:rPr>
        <w:t xml:space="preserve">         </w:t>
      </w:r>
      <w:r>
        <w:rPr>
          <w:lang w:val="ro-RO"/>
        </w:rPr>
        <w:t>ş</w:t>
      </w:r>
      <w:r w:rsidRPr="00E433D7">
        <w:rPr>
          <w:lang w:val="ro-RO"/>
        </w:rPr>
        <w:t>i</w:t>
      </w:r>
    </w:p>
    <w:p w:rsidR="00284196" w:rsidRPr="00E433D7" w:rsidRDefault="00284196" w:rsidP="00284196">
      <w:pPr>
        <w:pStyle w:val="NoSpacing"/>
        <w:jc w:val="both"/>
        <w:rPr>
          <w:lang w:val="ro-RO"/>
        </w:rPr>
      </w:pPr>
    </w:p>
    <w:p w:rsidR="00284196" w:rsidRDefault="00284196" w:rsidP="00284196">
      <w:pPr>
        <w:pStyle w:val="NoSpacing"/>
        <w:jc w:val="both"/>
        <w:rPr>
          <w:b/>
          <w:lang w:val="ro-RO"/>
        </w:rPr>
      </w:pPr>
      <w:r w:rsidRPr="00E433D7">
        <w:rPr>
          <w:lang w:val="ro-RO"/>
        </w:rPr>
        <w:tab/>
      </w:r>
      <w:r w:rsidRPr="00E433D7">
        <w:rPr>
          <w:b/>
          <w:lang w:val="ro-RO"/>
        </w:rPr>
        <w:t xml:space="preserve">FUNDAŢIA “VIAŢĂ ŞI LUMINĂ”, cu sediul în Bucureşti, Sector 1, strada Izbiceni nr. 5-9, reprezentată prin Director General Florin Ianovici, denumită în cele ce urmează FUNDAŢIA,  </w:t>
      </w:r>
    </w:p>
    <w:p w:rsidR="00284196" w:rsidRPr="00E433D7" w:rsidRDefault="00284196" w:rsidP="00284196">
      <w:pPr>
        <w:pStyle w:val="NoSpacing"/>
        <w:jc w:val="both"/>
        <w:rPr>
          <w:b/>
          <w:lang w:val="ro-RO"/>
        </w:rPr>
      </w:pPr>
    </w:p>
    <w:p w:rsidR="00284196" w:rsidRPr="00E433D7" w:rsidRDefault="00284196" w:rsidP="00284196">
      <w:pPr>
        <w:pStyle w:val="NoSpacing"/>
        <w:jc w:val="both"/>
        <w:rPr>
          <w:b/>
          <w:lang w:val="ro-RO"/>
        </w:rPr>
      </w:pPr>
    </w:p>
    <w:p w:rsidR="00284196" w:rsidRPr="00E433D7" w:rsidRDefault="00284196" w:rsidP="00284196">
      <w:pPr>
        <w:pStyle w:val="NoSpacing"/>
        <w:jc w:val="both"/>
        <w:rPr>
          <w:b/>
          <w:lang w:val="ro-RO"/>
        </w:rPr>
      </w:pPr>
      <w:r w:rsidRPr="00E433D7">
        <w:rPr>
          <w:lang w:val="ro-RO"/>
        </w:rPr>
        <w:tab/>
      </w:r>
      <w:r w:rsidRPr="00E433D7">
        <w:rPr>
          <w:b/>
          <w:lang w:val="ro-RO"/>
        </w:rPr>
        <w:t>OBIECTUL CONVENŢIEI</w:t>
      </w:r>
      <w:r>
        <w:rPr>
          <w:b/>
          <w:lang w:val="ro-RO"/>
        </w:rPr>
        <w:t>:</w:t>
      </w:r>
    </w:p>
    <w:p w:rsidR="00284196" w:rsidRPr="00E433D7" w:rsidRDefault="00284196" w:rsidP="00284196">
      <w:pPr>
        <w:pStyle w:val="NoSpacing"/>
        <w:jc w:val="both"/>
        <w:rPr>
          <w:lang w:val="ro-RO"/>
        </w:rPr>
      </w:pPr>
    </w:p>
    <w:p w:rsidR="00284196" w:rsidRPr="00E433D7" w:rsidRDefault="00284196" w:rsidP="00284196">
      <w:pPr>
        <w:pStyle w:val="NoSpacing"/>
        <w:jc w:val="both"/>
        <w:rPr>
          <w:lang w:val="ro-RO"/>
        </w:rPr>
      </w:pPr>
      <w:r w:rsidRPr="00E433D7">
        <w:rPr>
          <w:lang w:val="ro-RO"/>
        </w:rPr>
        <w:tab/>
        <w:t>Obiectul prezentei Convenţii îl constituie colaborarea în domeniul protecţiei drepturilor copilului, în conformitate cu prevederile legislaţiei române în vigoare, în c</w:t>
      </w:r>
      <w:r>
        <w:rPr>
          <w:lang w:val="ro-RO"/>
        </w:rPr>
        <w:t>adrul Centrului de Plasament “ </w:t>
      </w:r>
      <w:r w:rsidRPr="00E433D7">
        <w:rPr>
          <w:lang w:val="ro-RO"/>
        </w:rPr>
        <w:t>Viaţă şi Lumină</w:t>
      </w:r>
      <w:r>
        <w:rPr>
          <w:lang w:val="ro-RO"/>
        </w:rPr>
        <w:t>”</w:t>
      </w:r>
      <w:r w:rsidRPr="00E433D7">
        <w:rPr>
          <w:lang w:val="ro-RO"/>
        </w:rPr>
        <w:t>, situat în Bucureşti, Sector 1, Str. Izbiceni nr. 5, aparţinând FUNDAŢIEI.</w:t>
      </w:r>
    </w:p>
    <w:p w:rsidR="00284196" w:rsidRDefault="00284196" w:rsidP="00284196">
      <w:pPr>
        <w:pStyle w:val="NoSpacing"/>
        <w:jc w:val="both"/>
        <w:rPr>
          <w:lang w:val="ro-RO"/>
        </w:rPr>
      </w:pPr>
    </w:p>
    <w:p w:rsidR="005F7E12" w:rsidRPr="00E433D7" w:rsidRDefault="005F7E12" w:rsidP="00284196">
      <w:pPr>
        <w:pStyle w:val="NoSpacing"/>
        <w:jc w:val="both"/>
        <w:rPr>
          <w:lang w:val="ro-RO"/>
        </w:rPr>
      </w:pPr>
    </w:p>
    <w:p w:rsidR="00284196" w:rsidRPr="00E433D7" w:rsidRDefault="00284196" w:rsidP="00284196">
      <w:pPr>
        <w:pStyle w:val="NoSpacing"/>
        <w:jc w:val="both"/>
        <w:rPr>
          <w:b/>
          <w:lang w:val="ro-RO"/>
        </w:rPr>
      </w:pPr>
      <w:r w:rsidRPr="00E433D7">
        <w:rPr>
          <w:lang w:val="ro-RO"/>
        </w:rPr>
        <w:tab/>
      </w:r>
      <w:r w:rsidRPr="00E433D7">
        <w:rPr>
          <w:b/>
          <w:lang w:val="ro-RO"/>
        </w:rPr>
        <w:t>OBLIGAŢIILE PĂRŢILOR</w:t>
      </w:r>
      <w:r>
        <w:rPr>
          <w:b/>
          <w:lang w:val="ro-RO"/>
        </w:rPr>
        <w:t>:</w:t>
      </w:r>
    </w:p>
    <w:p w:rsidR="00284196" w:rsidRPr="00E433D7" w:rsidRDefault="00284196" w:rsidP="00284196">
      <w:pPr>
        <w:pStyle w:val="NoSpacing"/>
        <w:jc w:val="both"/>
        <w:rPr>
          <w:lang w:val="ro-RO"/>
        </w:rPr>
      </w:pPr>
    </w:p>
    <w:p w:rsidR="00284196" w:rsidRPr="00284196" w:rsidRDefault="00284196" w:rsidP="00284196">
      <w:pPr>
        <w:pStyle w:val="NoSpacing"/>
        <w:jc w:val="both"/>
        <w:rPr>
          <w:b/>
          <w:lang w:val="ro-RO"/>
        </w:rPr>
      </w:pPr>
      <w:r w:rsidRPr="00E433D7">
        <w:rPr>
          <w:lang w:val="ro-RO"/>
        </w:rPr>
        <w:tab/>
      </w:r>
      <w:r w:rsidRPr="00284196">
        <w:rPr>
          <w:b/>
          <w:lang w:val="ro-RO"/>
        </w:rPr>
        <w:t>Art. 1 Drepturi şi obligaţii comune ale părţilor:</w:t>
      </w:r>
    </w:p>
    <w:p w:rsidR="00284196" w:rsidRPr="00E433D7" w:rsidRDefault="00284196" w:rsidP="00284196">
      <w:pPr>
        <w:pStyle w:val="NoSpacing"/>
        <w:jc w:val="both"/>
        <w:rPr>
          <w:lang w:val="ro-RO"/>
        </w:rPr>
      </w:pPr>
      <w:r>
        <w:rPr>
          <w:lang w:val="ro-RO"/>
        </w:rPr>
        <w:lastRenderedPageBreak/>
        <w:tab/>
      </w:r>
      <w:r w:rsidRPr="00E433D7">
        <w:rPr>
          <w:lang w:val="ro-RO"/>
        </w:rPr>
        <w:t>-</w:t>
      </w:r>
      <w:r w:rsidR="005F7E12">
        <w:rPr>
          <w:lang w:val="ro-RO"/>
        </w:rPr>
        <w:t xml:space="preserve"> </w:t>
      </w:r>
      <w:r w:rsidRPr="00E433D7">
        <w:rPr>
          <w:lang w:val="ro-RO"/>
        </w:rPr>
        <w:t>să colaboreze în vederea promovării şi respectării drepturilor copilului, precum şi a interesului superior al beneficiarilor;</w:t>
      </w:r>
    </w:p>
    <w:p w:rsidR="00284196" w:rsidRPr="00E433D7" w:rsidRDefault="00284196" w:rsidP="00284196">
      <w:pPr>
        <w:pStyle w:val="NoSpacing"/>
        <w:jc w:val="both"/>
        <w:rPr>
          <w:lang w:val="ro-RO"/>
        </w:rPr>
      </w:pPr>
      <w:r>
        <w:rPr>
          <w:lang w:val="ro-RO"/>
        </w:rPr>
        <w:tab/>
      </w:r>
      <w:r w:rsidRPr="00E433D7">
        <w:rPr>
          <w:lang w:val="ro-RO"/>
        </w:rPr>
        <w:t>-</w:t>
      </w:r>
      <w:r w:rsidR="0015175E">
        <w:rPr>
          <w:lang w:val="ro-RO"/>
        </w:rPr>
        <w:t xml:space="preserve"> </w:t>
      </w:r>
      <w:r w:rsidRPr="00E433D7">
        <w:rPr>
          <w:lang w:val="ro-RO"/>
        </w:rPr>
        <w:t>să colaboreze în vederea acordării, iniţierii şi diversificării serviciilor sociale şi a serviciilor pentru protecţia copilului, în funcţie de nevoile comunităţii locale;</w:t>
      </w:r>
    </w:p>
    <w:p w:rsidR="00284196" w:rsidRPr="00E433D7" w:rsidRDefault="00284196" w:rsidP="00284196">
      <w:pPr>
        <w:pStyle w:val="NoSpacing"/>
        <w:jc w:val="both"/>
        <w:rPr>
          <w:lang w:val="ro-RO"/>
        </w:rPr>
      </w:pPr>
      <w:r>
        <w:rPr>
          <w:lang w:val="ro-RO"/>
        </w:rPr>
        <w:tab/>
      </w:r>
      <w:r w:rsidRPr="00E433D7">
        <w:rPr>
          <w:lang w:val="ro-RO"/>
        </w:rPr>
        <w:t>-</w:t>
      </w:r>
      <w:r w:rsidR="0015175E">
        <w:rPr>
          <w:lang w:val="ro-RO"/>
        </w:rPr>
        <w:t xml:space="preserve"> </w:t>
      </w:r>
      <w:r w:rsidRPr="00E433D7">
        <w:rPr>
          <w:lang w:val="ro-RO"/>
        </w:rPr>
        <w:t>să se informeze reciproc cu privire la procedurile de lucru care privesc partenerul şi</w:t>
      </w:r>
      <w:r w:rsidR="0015175E">
        <w:rPr>
          <w:lang w:val="ro-RO"/>
        </w:rPr>
        <w:t>,</w:t>
      </w:r>
      <w:r w:rsidRPr="00E433D7">
        <w:rPr>
          <w:lang w:val="ro-RO"/>
        </w:rPr>
        <w:t xml:space="preserve"> după caz, să le îmbunătăţească în vederea atingerii scopului prezentei convenţii, cu respectarea legislaţiei în vigoare;</w:t>
      </w:r>
    </w:p>
    <w:p w:rsidR="00284196" w:rsidRPr="00E433D7" w:rsidRDefault="00284196" w:rsidP="00284196">
      <w:pPr>
        <w:pStyle w:val="NoSpacing"/>
        <w:jc w:val="both"/>
        <w:rPr>
          <w:lang w:val="ro-RO"/>
        </w:rPr>
      </w:pPr>
      <w:r w:rsidRPr="00E433D7">
        <w:rPr>
          <w:lang w:val="ro-RO"/>
        </w:rPr>
        <w:tab/>
        <w:t>-</w:t>
      </w:r>
      <w:r w:rsidR="0015175E">
        <w:rPr>
          <w:lang w:val="ro-RO"/>
        </w:rPr>
        <w:t xml:space="preserve"> </w:t>
      </w:r>
      <w:r w:rsidRPr="00E433D7">
        <w:rPr>
          <w:lang w:val="ro-RO"/>
        </w:rPr>
        <w:t>să realizeze în comun acţiuni, activităţi, proiecte comune la care să participe beneficiari şi/sau angajaţi ai părţilor.</w:t>
      </w:r>
    </w:p>
    <w:p w:rsidR="00284196" w:rsidRDefault="00284196" w:rsidP="00284196">
      <w:pPr>
        <w:pStyle w:val="NoSpacing"/>
        <w:jc w:val="both"/>
        <w:rPr>
          <w:lang w:val="ro-RO"/>
        </w:rPr>
      </w:pPr>
    </w:p>
    <w:p w:rsidR="0015175E" w:rsidRPr="00E433D7" w:rsidRDefault="0015175E" w:rsidP="00284196">
      <w:pPr>
        <w:pStyle w:val="NoSpacing"/>
        <w:jc w:val="both"/>
        <w:rPr>
          <w:lang w:val="ro-RO"/>
        </w:rPr>
      </w:pPr>
    </w:p>
    <w:p w:rsidR="00284196" w:rsidRPr="00284196" w:rsidRDefault="00284196" w:rsidP="00284196">
      <w:pPr>
        <w:pStyle w:val="NoSpacing"/>
        <w:ind w:firstLine="720"/>
        <w:jc w:val="both"/>
        <w:rPr>
          <w:b/>
          <w:lang w:val="ro-RO"/>
        </w:rPr>
      </w:pPr>
      <w:r w:rsidRPr="00284196">
        <w:rPr>
          <w:b/>
          <w:lang w:val="ro-RO"/>
        </w:rPr>
        <w:t>Art. 2 Obligaţiile FUNDAŢIEI</w:t>
      </w:r>
      <w:r>
        <w:rPr>
          <w:b/>
          <w:lang w:val="ro-RO"/>
        </w:rPr>
        <w:t>:</w:t>
      </w:r>
    </w:p>
    <w:p w:rsidR="00284196" w:rsidRPr="00E433D7" w:rsidRDefault="00284196" w:rsidP="00284196">
      <w:pPr>
        <w:pStyle w:val="NoSpacing"/>
        <w:ind w:firstLine="720"/>
        <w:jc w:val="both"/>
        <w:rPr>
          <w:color w:val="000000"/>
          <w:lang w:val="ro-RO"/>
        </w:rPr>
      </w:pPr>
    </w:p>
    <w:p w:rsidR="00284196" w:rsidRPr="00E433D7" w:rsidRDefault="00284196" w:rsidP="00284196">
      <w:pPr>
        <w:pStyle w:val="NoSpacing"/>
        <w:jc w:val="both"/>
        <w:rPr>
          <w:color w:val="000000"/>
          <w:lang w:val="ro-RO"/>
        </w:rPr>
      </w:pPr>
      <w:r w:rsidRPr="00E433D7">
        <w:rPr>
          <w:color w:val="000000"/>
          <w:lang w:val="ro-RO"/>
        </w:rPr>
        <w:tab/>
        <w:t>-</w:t>
      </w:r>
      <w:r w:rsidR="0015175E">
        <w:rPr>
          <w:color w:val="000000"/>
          <w:lang w:val="ro-RO"/>
        </w:rPr>
        <w:t xml:space="preserve"> </w:t>
      </w:r>
      <w:r w:rsidRPr="00E433D7">
        <w:rPr>
          <w:color w:val="000000"/>
          <w:lang w:val="ro-RO"/>
        </w:rPr>
        <w:t>să acorde servicii de îngrijire de tip rezidenţial pentru copiii cu măsură de</w:t>
      </w:r>
      <w:r w:rsidR="0015175E">
        <w:rPr>
          <w:color w:val="000000"/>
          <w:lang w:val="ro-RO"/>
        </w:rPr>
        <w:t xml:space="preserve"> protecţie specială- plasament ş</w:t>
      </w:r>
      <w:r w:rsidRPr="00E433D7">
        <w:rPr>
          <w:color w:val="000000"/>
          <w:lang w:val="ro-RO"/>
        </w:rPr>
        <w:t>i plasament în regim de urgen</w:t>
      </w:r>
      <w:r w:rsidR="0015175E">
        <w:rPr>
          <w:color w:val="000000"/>
          <w:lang w:val="ro-RO"/>
        </w:rPr>
        <w:t>ţ</w:t>
      </w:r>
      <w:r w:rsidRPr="00E433D7">
        <w:rPr>
          <w:color w:val="000000"/>
          <w:lang w:val="ro-RO"/>
        </w:rPr>
        <w:t>ă;</w:t>
      </w:r>
    </w:p>
    <w:p w:rsidR="00284196" w:rsidRPr="00E433D7" w:rsidRDefault="00284196" w:rsidP="00284196">
      <w:pPr>
        <w:pStyle w:val="NoSpacing"/>
        <w:jc w:val="both"/>
        <w:rPr>
          <w:lang w:val="ro-RO"/>
        </w:rPr>
      </w:pPr>
      <w:r w:rsidRPr="00E433D7">
        <w:rPr>
          <w:color w:val="000000"/>
          <w:lang w:val="ro-RO"/>
        </w:rPr>
        <w:tab/>
        <w:t>-</w:t>
      </w:r>
      <w:r w:rsidR="0015175E">
        <w:rPr>
          <w:color w:val="000000"/>
          <w:lang w:val="ro-RO"/>
        </w:rPr>
        <w:t xml:space="preserve"> </w:t>
      </w:r>
      <w:r w:rsidRPr="00E433D7">
        <w:rPr>
          <w:color w:val="000000"/>
          <w:lang w:val="ro-RO"/>
        </w:rPr>
        <w:t>să acorde serviciile sociale respectând standardele de calitate privind serviciile sociale; să preia copiii aflaţi în dificultate ai căror părinţi au domiciliul pe raza Secto</w:t>
      </w:r>
      <w:r w:rsidR="0015175E">
        <w:rPr>
          <w:color w:val="000000"/>
          <w:lang w:val="ro-RO"/>
        </w:rPr>
        <w:t>rului 1, la propunerea D.G.A.S.</w:t>
      </w:r>
      <w:r w:rsidRPr="00E433D7">
        <w:rPr>
          <w:color w:val="000000"/>
          <w:lang w:val="ro-RO"/>
        </w:rPr>
        <w:t xml:space="preserve">P.C. Sector 1, cu respectarea legislaţiei în vigoare şi a criteriilor de admisie ale organizaţiei;   </w:t>
      </w:r>
    </w:p>
    <w:p w:rsidR="00284196" w:rsidRPr="00E433D7" w:rsidRDefault="00284196" w:rsidP="00284196">
      <w:pPr>
        <w:pStyle w:val="NoSpacing"/>
        <w:jc w:val="both"/>
        <w:rPr>
          <w:lang w:val="ro-RO"/>
        </w:rPr>
      </w:pPr>
      <w:r w:rsidRPr="00E433D7">
        <w:rPr>
          <w:lang w:val="ro-RO"/>
        </w:rPr>
        <w:tab/>
        <w:t>-</w:t>
      </w:r>
      <w:r w:rsidR="0015175E">
        <w:rPr>
          <w:lang w:val="ro-RO"/>
        </w:rPr>
        <w:t xml:space="preserve"> </w:t>
      </w:r>
      <w:r w:rsidRPr="00E433D7">
        <w:rPr>
          <w:lang w:val="ro-RO"/>
        </w:rPr>
        <w:t>se obligă să transmită lunar Serviciului Monitorizare un tabel cu beneficiarii, conţinând numele, prenumele, data admiterii şi persoana care a făcut admiterea, precum şi numărul locurilor vacante din cadrul centrului;</w:t>
      </w:r>
    </w:p>
    <w:p w:rsidR="00284196" w:rsidRPr="00E433D7" w:rsidRDefault="00284196" w:rsidP="00284196">
      <w:pPr>
        <w:pStyle w:val="NoSpacing"/>
        <w:jc w:val="both"/>
        <w:rPr>
          <w:lang w:val="ro-RO"/>
        </w:rPr>
      </w:pPr>
      <w:r w:rsidRPr="00E433D7">
        <w:rPr>
          <w:lang w:val="ro-RO"/>
        </w:rPr>
        <w:tab/>
        <w:t>-</w:t>
      </w:r>
      <w:r w:rsidR="0015175E">
        <w:rPr>
          <w:lang w:val="ro-RO"/>
        </w:rPr>
        <w:t xml:space="preserve"> </w:t>
      </w:r>
      <w:r w:rsidRPr="00E433D7">
        <w:rPr>
          <w:lang w:val="ro-RO"/>
        </w:rPr>
        <w:t>trimestrial FUNDAŢIA va transmite Serviciului Strategii, Proiecte, Programe, în domeniul Asistenţei Sociale şi Relaţia cu ONG, un raport de activitate;</w:t>
      </w:r>
    </w:p>
    <w:p w:rsidR="00284196" w:rsidRPr="00E433D7" w:rsidRDefault="00284196" w:rsidP="00284196">
      <w:pPr>
        <w:pStyle w:val="NoSpacing"/>
        <w:jc w:val="both"/>
        <w:rPr>
          <w:lang w:val="ro-RO"/>
        </w:rPr>
      </w:pPr>
      <w:r w:rsidRPr="00E433D7">
        <w:rPr>
          <w:lang w:val="ro-RO"/>
        </w:rPr>
        <w:tab/>
        <w:t>-</w:t>
      </w:r>
      <w:r w:rsidR="0015175E">
        <w:rPr>
          <w:lang w:val="ro-RO"/>
        </w:rPr>
        <w:t xml:space="preserve"> </w:t>
      </w:r>
      <w:r w:rsidRPr="00E433D7">
        <w:rPr>
          <w:lang w:val="ro-RO"/>
        </w:rPr>
        <w:t xml:space="preserve">să respecte şi să promoveze toate drepturile copiilor, conform Legii nr. 272/2004. </w:t>
      </w:r>
    </w:p>
    <w:p w:rsidR="00284196" w:rsidRDefault="00284196" w:rsidP="00284196">
      <w:pPr>
        <w:pStyle w:val="NoSpacing"/>
        <w:jc w:val="both"/>
        <w:rPr>
          <w:lang w:val="ro-RO"/>
        </w:rPr>
      </w:pPr>
    </w:p>
    <w:p w:rsidR="0015175E" w:rsidRPr="00E433D7" w:rsidRDefault="0015175E" w:rsidP="00284196">
      <w:pPr>
        <w:pStyle w:val="NoSpacing"/>
        <w:jc w:val="both"/>
        <w:rPr>
          <w:lang w:val="ro-RO"/>
        </w:rPr>
      </w:pPr>
    </w:p>
    <w:p w:rsidR="00284196" w:rsidRPr="00284196" w:rsidRDefault="00284196" w:rsidP="00284196">
      <w:pPr>
        <w:pStyle w:val="NoSpacing"/>
        <w:ind w:firstLine="720"/>
        <w:jc w:val="both"/>
        <w:rPr>
          <w:b/>
          <w:lang w:val="ro-RO"/>
        </w:rPr>
      </w:pPr>
      <w:r w:rsidRPr="00284196">
        <w:rPr>
          <w:b/>
          <w:lang w:val="ro-RO"/>
        </w:rPr>
        <w:t>Art. 3 Obligaţiile D.G.A.S.P.C. Sector 1</w:t>
      </w:r>
      <w:r>
        <w:rPr>
          <w:b/>
          <w:lang w:val="ro-RO"/>
        </w:rPr>
        <w:t>:</w:t>
      </w:r>
    </w:p>
    <w:p w:rsidR="00284196" w:rsidRPr="00E433D7" w:rsidRDefault="00284196" w:rsidP="00284196">
      <w:pPr>
        <w:pStyle w:val="NoSpacing"/>
        <w:ind w:firstLine="720"/>
        <w:jc w:val="both"/>
        <w:rPr>
          <w:color w:val="000000"/>
          <w:lang w:val="ro-RO"/>
        </w:rPr>
      </w:pPr>
    </w:p>
    <w:p w:rsidR="00284196" w:rsidRPr="00E433D7" w:rsidRDefault="00284196" w:rsidP="00284196">
      <w:pPr>
        <w:pStyle w:val="NoSpacing"/>
        <w:ind w:firstLine="708"/>
        <w:jc w:val="both"/>
        <w:rPr>
          <w:lang w:val="ro-RO"/>
        </w:rPr>
      </w:pPr>
      <w:r w:rsidRPr="00E433D7">
        <w:rPr>
          <w:color w:val="000000"/>
          <w:lang w:val="ro-RO"/>
        </w:rPr>
        <w:t>-</w:t>
      </w:r>
      <w:r w:rsidR="0015175E">
        <w:rPr>
          <w:color w:val="000000"/>
          <w:lang w:val="ro-RO"/>
        </w:rPr>
        <w:t xml:space="preserve"> </w:t>
      </w:r>
      <w:r w:rsidRPr="00E433D7">
        <w:rPr>
          <w:color w:val="000000"/>
          <w:lang w:val="ro-RO"/>
        </w:rPr>
        <w:t>să asigure un suport financiar, reprezentând costurile  parţial</w:t>
      </w:r>
      <w:r>
        <w:rPr>
          <w:color w:val="000000"/>
          <w:lang w:val="ro-RO"/>
        </w:rPr>
        <w:t xml:space="preserve">e de întreţinere pentru maxim </w:t>
      </w:r>
      <w:r w:rsidRPr="001322AC">
        <w:rPr>
          <w:b/>
          <w:color w:val="000000"/>
          <w:lang w:val="ro-RO"/>
        </w:rPr>
        <w:t>25 de copii</w:t>
      </w:r>
      <w:r w:rsidRPr="00E433D7">
        <w:rPr>
          <w:color w:val="000000"/>
          <w:lang w:val="ro-RO"/>
        </w:rPr>
        <w:t xml:space="preserve">  proveniţi din Sectorul 1 sau din alte Centre de Îngrijire şi Asistenţă din cadrul D.G.A.S.-P.C. Sector 1 (costul per copil este detaliat în Anexa 1)</w:t>
      </w:r>
    </w:p>
    <w:p w:rsidR="00284196" w:rsidRPr="00E433D7" w:rsidRDefault="00284196" w:rsidP="00284196">
      <w:pPr>
        <w:pStyle w:val="NoSpacing"/>
        <w:ind w:firstLine="708"/>
        <w:jc w:val="both"/>
        <w:rPr>
          <w:lang w:val="ro-RO"/>
        </w:rPr>
      </w:pPr>
      <w:r w:rsidRPr="00E433D7">
        <w:rPr>
          <w:lang w:val="ro-RO"/>
        </w:rPr>
        <w:t>- să acorde FUNDAŢIEI, prin personalul specializat, sprijin şi consiliere în desfăşurarea activităţilor în domeniul protecţiei drepturilor copilului;</w:t>
      </w:r>
    </w:p>
    <w:p w:rsidR="00284196" w:rsidRPr="00E433D7" w:rsidRDefault="00284196" w:rsidP="00284196">
      <w:pPr>
        <w:pStyle w:val="NoSpacing"/>
        <w:ind w:firstLine="708"/>
        <w:jc w:val="both"/>
        <w:rPr>
          <w:lang w:val="ro-RO"/>
        </w:rPr>
      </w:pPr>
      <w:r w:rsidRPr="00E433D7">
        <w:rPr>
          <w:lang w:val="ro-RO"/>
        </w:rPr>
        <w:t>- să mediatizeze corespunzător activitatea şi realizările FUNDAŢIEI, în domeniul ce face obiectul prezent</w:t>
      </w:r>
      <w:r w:rsidR="0015175E">
        <w:rPr>
          <w:lang w:val="ro-RO"/>
        </w:rPr>
        <w:t>ei Convenţii;</w:t>
      </w:r>
    </w:p>
    <w:p w:rsidR="00284196" w:rsidRPr="00E433D7" w:rsidRDefault="00284196" w:rsidP="00284196">
      <w:pPr>
        <w:pStyle w:val="NoSpacing"/>
        <w:ind w:firstLine="708"/>
        <w:jc w:val="both"/>
        <w:rPr>
          <w:color w:val="000000"/>
          <w:lang w:val="ro-RO"/>
        </w:rPr>
      </w:pPr>
      <w:r w:rsidRPr="00E433D7">
        <w:rPr>
          <w:lang w:val="ro-RO"/>
        </w:rPr>
        <w:t>-</w:t>
      </w:r>
      <w:r w:rsidR="0015175E">
        <w:rPr>
          <w:lang w:val="ro-RO"/>
        </w:rPr>
        <w:t xml:space="preserve"> </w:t>
      </w:r>
      <w:r w:rsidRPr="00E433D7">
        <w:rPr>
          <w:color w:val="000000"/>
          <w:lang w:val="ro-RO"/>
        </w:rPr>
        <w:t>plata se va face pe baza deconturilor întocmite de FUNDAŢIE, în limitele bugetare existente, în termen de 30 de zile de la prezentarea acestora în cadrul Direcţiei.</w:t>
      </w:r>
    </w:p>
    <w:p w:rsidR="00284196" w:rsidRDefault="00284196" w:rsidP="00284196">
      <w:pPr>
        <w:pStyle w:val="NoSpacing"/>
        <w:jc w:val="both"/>
        <w:rPr>
          <w:lang w:val="ro-RO"/>
        </w:rPr>
      </w:pPr>
    </w:p>
    <w:p w:rsidR="0015175E" w:rsidRPr="00E433D7" w:rsidRDefault="0015175E" w:rsidP="00284196">
      <w:pPr>
        <w:pStyle w:val="NoSpacing"/>
        <w:jc w:val="both"/>
        <w:rPr>
          <w:lang w:val="ro-RO"/>
        </w:rPr>
      </w:pPr>
    </w:p>
    <w:p w:rsidR="00284196" w:rsidRDefault="00284196" w:rsidP="00284196">
      <w:pPr>
        <w:pStyle w:val="NoSpacing"/>
        <w:ind w:firstLine="720"/>
        <w:jc w:val="both"/>
        <w:rPr>
          <w:b/>
          <w:lang w:val="ro-RO"/>
        </w:rPr>
      </w:pPr>
      <w:r w:rsidRPr="00E433D7">
        <w:rPr>
          <w:b/>
          <w:lang w:val="ro-RO"/>
        </w:rPr>
        <w:t>PRINCIPII</w:t>
      </w:r>
      <w:r>
        <w:rPr>
          <w:b/>
          <w:lang w:val="ro-RO"/>
        </w:rPr>
        <w:t>:</w:t>
      </w:r>
    </w:p>
    <w:p w:rsidR="00284196" w:rsidRPr="00E433D7" w:rsidRDefault="00284196" w:rsidP="00284196">
      <w:pPr>
        <w:pStyle w:val="NoSpacing"/>
        <w:ind w:firstLine="720"/>
        <w:jc w:val="both"/>
        <w:rPr>
          <w:b/>
          <w:lang w:val="ro-RO"/>
        </w:rPr>
      </w:pPr>
    </w:p>
    <w:p w:rsidR="00284196" w:rsidRPr="00E433D7" w:rsidRDefault="00284196" w:rsidP="00284196">
      <w:pPr>
        <w:pStyle w:val="NoSpacing"/>
        <w:ind w:firstLine="720"/>
        <w:jc w:val="both"/>
        <w:rPr>
          <w:lang w:val="ro-RO"/>
        </w:rPr>
      </w:pPr>
      <w:r w:rsidRPr="00E433D7">
        <w:rPr>
          <w:lang w:val="ro-RO"/>
        </w:rPr>
        <w:t>Principiile care guvernează prezenta Convenţie sunt :</w:t>
      </w:r>
    </w:p>
    <w:p w:rsidR="00284196" w:rsidRPr="00E433D7" w:rsidRDefault="00284196" w:rsidP="00284196">
      <w:pPr>
        <w:pStyle w:val="NoSpacing"/>
        <w:jc w:val="both"/>
        <w:rPr>
          <w:lang w:val="ro-RO"/>
        </w:rPr>
      </w:pPr>
      <w:r>
        <w:rPr>
          <w:lang w:val="ro-RO"/>
        </w:rPr>
        <w:t>- p</w:t>
      </w:r>
      <w:r w:rsidRPr="00E433D7">
        <w:rPr>
          <w:lang w:val="ro-RO"/>
        </w:rPr>
        <w:t>rincipiul interesul</w:t>
      </w:r>
      <w:r w:rsidR="0015175E">
        <w:rPr>
          <w:lang w:val="ro-RO"/>
        </w:rPr>
        <w:t>ui reciproc. Astfel, Fundaţia „</w:t>
      </w:r>
      <w:r w:rsidRPr="00E433D7">
        <w:rPr>
          <w:lang w:val="ro-RO"/>
        </w:rPr>
        <w:t>Viaţă şi Lumină</w:t>
      </w:r>
      <w:r w:rsidR="0015175E">
        <w:rPr>
          <w:lang w:val="ro-RO"/>
        </w:rPr>
        <w:t xml:space="preserve">” </w:t>
      </w:r>
      <w:r w:rsidRPr="00E433D7">
        <w:rPr>
          <w:lang w:val="ro-RO"/>
        </w:rPr>
        <w:t>va avea în vedere intervenţia pe raza Sectorului 1 pentru beneficiarii ce fac obiectul prezentei Convenţii.</w:t>
      </w:r>
    </w:p>
    <w:p w:rsidR="00284196" w:rsidRPr="00E433D7" w:rsidRDefault="00284196" w:rsidP="00284196">
      <w:pPr>
        <w:pStyle w:val="NoSpacing"/>
        <w:jc w:val="both"/>
        <w:rPr>
          <w:lang w:val="ro-RO"/>
        </w:rPr>
      </w:pPr>
      <w:r>
        <w:rPr>
          <w:lang w:val="ro-RO"/>
        </w:rPr>
        <w:t>- p</w:t>
      </w:r>
      <w:r w:rsidRPr="00E433D7">
        <w:rPr>
          <w:lang w:val="ro-RO"/>
        </w:rPr>
        <w:t>rincipiul confidenţialităţii. Astfel, părţile în derularea prezentei Convenţii vor folosi informaţiile privitoare la obiectul Convenţiei numai pe baza acordului expres al celeilalte părţi.</w:t>
      </w:r>
    </w:p>
    <w:p w:rsidR="00284196" w:rsidRPr="00E433D7" w:rsidRDefault="00284196" w:rsidP="00284196">
      <w:pPr>
        <w:pStyle w:val="NoSpacing"/>
        <w:jc w:val="both"/>
        <w:rPr>
          <w:lang w:val="ro-RO"/>
        </w:rPr>
      </w:pPr>
      <w:r w:rsidRPr="00E433D7">
        <w:rPr>
          <w:lang w:val="ro-RO"/>
        </w:rPr>
        <w:lastRenderedPageBreak/>
        <w:t xml:space="preserve">- </w:t>
      </w:r>
      <w:r>
        <w:rPr>
          <w:lang w:val="ro-RO"/>
        </w:rPr>
        <w:t>p</w:t>
      </w:r>
      <w:r w:rsidRPr="00E433D7">
        <w:rPr>
          <w:lang w:val="ro-RO"/>
        </w:rPr>
        <w:t>rincipiul respectării dreptului la imagine. Astfel, părţile în toate acţiunile şi demersurile necesare îndeplinirii obiectului Convenţiei nu vor aduce atingere imaginii vreunei</w:t>
      </w:r>
      <w:r w:rsidR="0015175E">
        <w:rPr>
          <w:lang w:val="ro-RO"/>
        </w:rPr>
        <w:t>a</w:t>
      </w:r>
      <w:r w:rsidRPr="00E433D7">
        <w:rPr>
          <w:lang w:val="ro-RO"/>
        </w:rPr>
        <w:t xml:space="preserve"> dintre părţi.</w:t>
      </w:r>
    </w:p>
    <w:p w:rsidR="00284196" w:rsidRPr="00E433D7" w:rsidRDefault="00284196" w:rsidP="00284196">
      <w:pPr>
        <w:pStyle w:val="NoSpacing"/>
        <w:jc w:val="both"/>
        <w:rPr>
          <w:lang w:val="ro-RO"/>
        </w:rPr>
      </w:pPr>
      <w:r>
        <w:rPr>
          <w:lang w:val="ro-RO"/>
        </w:rPr>
        <w:t>- p</w:t>
      </w:r>
      <w:r w:rsidRPr="00E433D7">
        <w:rPr>
          <w:lang w:val="ro-RO"/>
        </w:rPr>
        <w:t xml:space="preserve">rincipiul interesului superior al copilului. Părţile în toate acţiunile şi demersurile întreprinse, vor ţine seama de acest principiu. </w:t>
      </w:r>
    </w:p>
    <w:p w:rsidR="00284196" w:rsidRPr="00E433D7" w:rsidRDefault="00284196" w:rsidP="00284196">
      <w:pPr>
        <w:pStyle w:val="NoSpacing"/>
        <w:jc w:val="both"/>
        <w:rPr>
          <w:lang w:val="ro-RO"/>
        </w:rPr>
      </w:pPr>
    </w:p>
    <w:p w:rsidR="00284196" w:rsidRDefault="00284196" w:rsidP="00284196">
      <w:pPr>
        <w:pStyle w:val="NoSpacing"/>
        <w:jc w:val="both"/>
        <w:rPr>
          <w:lang w:val="ro-RO"/>
        </w:rPr>
      </w:pPr>
    </w:p>
    <w:p w:rsidR="00284196" w:rsidRPr="00E433D7" w:rsidRDefault="00284196" w:rsidP="00284196">
      <w:pPr>
        <w:pStyle w:val="NoSpacing"/>
        <w:jc w:val="both"/>
        <w:rPr>
          <w:lang w:val="ro-RO"/>
        </w:rPr>
      </w:pPr>
    </w:p>
    <w:p w:rsidR="00284196" w:rsidRDefault="00284196" w:rsidP="00284196">
      <w:pPr>
        <w:pStyle w:val="NoSpacing"/>
        <w:ind w:firstLine="720"/>
        <w:jc w:val="both"/>
        <w:rPr>
          <w:b/>
          <w:lang w:val="ro-RO"/>
        </w:rPr>
      </w:pPr>
      <w:r w:rsidRPr="00E433D7">
        <w:rPr>
          <w:b/>
          <w:lang w:val="ro-RO"/>
        </w:rPr>
        <w:t>DURATA CONVENŢIEI</w:t>
      </w:r>
      <w:r>
        <w:rPr>
          <w:b/>
          <w:lang w:val="ro-RO"/>
        </w:rPr>
        <w:t>:</w:t>
      </w:r>
    </w:p>
    <w:p w:rsidR="00284196" w:rsidRPr="00E433D7" w:rsidRDefault="00284196" w:rsidP="00284196">
      <w:pPr>
        <w:pStyle w:val="NoSpacing"/>
        <w:ind w:firstLine="720"/>
        <w:jc w:val="both"/>
        <w:rPr>
          <w:b/>
          <w:lang w:val="ro-RO"/>
        </w:rPr>
      </w:pPr>
    </w:p>
    <w:p w:rsidR="00284196" w:rsidRPr="00E433D7" w:rsidRDefault="00284196" w:rsidP="00284196">
      <w:pPr>
        <w:pStyle w:val="NoSpacing"/>
        <w:jc w:val="both"/>
        <w:rPr>
          <w:lang w:val="ro-RO"/>
        </w:rPr>
      </w:pPr>
      <w:r w:rsidRPr="00E433D7">
        <w:rPr>
          <w:lang w:val="ro-RO"/>
        </w:rPr>
        <w:tab/>
        <w:t>Prezenta Convenţie se încheie pe o perioadă de un</w:t>
      </w:r>
      <w:r>
        <w:rPr>
          <w:lang w:val="ro-RO"/>
        </w:rPr>
        <w:t xml:space="preserve"> </w:t>
      </w:r>
      <w:r w:rsidRPr="00E433D7">
        <w:rPr>
          <w:lang w:val="ro-RO"/>
        </w:rPr>
        <w:t xml:space="preserve"> an de la data semnării acesteia de către cele două părţi.</w:t>
      </w:r>
    </w:p>
    <w:p w:rsidR="00284196" w:rsidRPr="00E433D7" w:rsidRDefault="00284196" w:rsidP="00284196">
      <w:pPr>
        <w:pStyle w:val="NoSpacing"/>
        <w:jc w:val="both"/>
        <w:rPr>
          <w:lang w:val="ro-RO"/>
        </w:rPr>
      </w:pPr>
      <w:r w:rsidRPr="00E433D7">
        <w:rPr>
          <w:lang w:val="ro-RO"/>
        </w:rPr>
        <w:tab/>
        <w:t>Valabilitatea acesteia poate fi prelungită prin acordul părţilor.</w:t>
      </w:r>
    </w:p>
    <w:p w:rsidR="00284196" w:rsidRDefault="00284196" w:rsidP="00284196">
      <w:pPr>
        <w:pStyle w:val="NoSpacing"/>
        <w:ind w:firstLine="720"/>
        <w:jc w:val="both"/>
        <w:rPr>
          <w:b/>
          <w:lang w:val="ro-RO"/>
        </w:rPr>
      </w:pPr>
    </w:p>
    <w:p w:rsidR="0015175E" w:rsidRDefault="0015175E" w:rsidP="00284196">
      <w:pPr>
        <w:pStyle w:val="NoSpacing"/>
        <w:ind w:firstLine="720"/>
        <w:jc w:val="both"/>
        <w:rPr>
          <w:b/>
          <w:lang w:val="ro-RO"/>
        </w:rPr>
      </w:pPr>
    </w:p>
    <w:p w:rsidR="00284196" w:rsidRPr="00E433D7" w:rsidRDefault="00284196" w:rsidP="00284196">
      <w:pPr>
        <w:pStyle w:val="NoSpacing"/>
        <w:ind w:firstLine="720"/>
        <w:jc w:val="both"/>
        <w:rPr>
          <w:b/>
          <w:lang w:val="ro-RO"/>
        </w:rPr>
      </w:pPr>
      <w:r w:rsidRPr="00E433D7">
        <w:rPr>
          <w:b/>
          <w:lang w:val="ro-RO"/>
        </w:rPr>
        <w:t>ALTE CLAUZE </w:t>
      </w:r>
    </w:p>
    <w:p w:rsidR="00284196" w:rsidRPr="00E433D7" w:rsidRDefault="00284196" w:rsidP="00284196">
      <w:pPr>
        <w:pStyle w:val="NoSpacing"/>
        <w:jc w:val="both"/>
        <w:rPr>
          <w:lang w:val="ro-RO"/>
        </w:rPr>
      </w:pPr>
    </w:p>
    <w:p w:rsidR="00284196" w:rsidRPr="00E433D7" w:rsidRDefault="00284196" w:rsidP="00284196">
      <w:pPr>
        <w:pStyle w:val="NoSpacing"/>
        <w:jc w:val="both"/>
        <w:rPr>
          <w:lang w:val="ro-RO"/>
        </w:rPr>
      </w:pPr>
      <w:r w:rsidRPr="00E433D7">
        <w:rPr>
          <w:lang w:val="ro-RO"/>
        </w:rPr>
        <w:tab/>
        <w:t>Orice neînţelegere între părţile semnatare ale prezentei Convenţii se va soluţiona pe cale amiabilă. Prezenta Convenţie încetează la cererea părţilor, cu anunţarea prealabilă în termen de 15 zile, în situaţia în care obiectul Convenţiei nu mai poate fi realizat.</w:t>
      </w:r>
    </w:p>
    <w:p w:rsidR="00284196" w:rsidRDefault="00284196" w:rsidP="00284196">
      <w:pPr>
        <w:pStyle w:val="NoSpacing"/>
        <w:jc w:val="both"/>
        <w:rPr>
          <w:b/>
          <w:sz w:val="28"/>
          <w:szCs w:val="28"/>
          <w:lang w:val="ro-RO"/>
        </w:rPr>
      </w:pPr>
      <w:r w:rsidRPr="00E433D7">
        <w:rPr>
          <w:lang w:val="ro-RO"/>
        </w:rPr>
        <w:tab/>
        <w:t>De asemenea, dacă una dintre părţi nu îşi îndeplineşte obligaţiile, în termen de 15 zile Convenţia îşi încetează valabilitatea de drept.</w:t>
      </w:r>
      <w:r>
        <w:rPr>
          <w:b/>
          <w:sz w:val="28"/>
          <w:szCs w:val="28"/>
          <w:lang w:val="ro-RO"/>
        </w:rPr>
        <w:t xml:space="preserve">                                                                  </w:t>
      </w:r>
    </w:p>
    <w:p w:rsidR="00284196" w:rsidRDefault="00284196" w:rsidP="00284196">
      <w:pPr>
        <w:ind w:left="-360"/>
        <w:jc w:val="both"/>
        <w:rPr>
          <w:b/>
          <w:sz w:val="28"/>
          <w:szCs w:val="28"/>
          <w:lang w:val="ro-RO"/>
        </w:rPr>
      </w:pPr>
      <w:r>
        <w:rPr>
          <w:b/>
          <w:sz w:val="28"/>
          <w:szCs w:val="28"/>
          <w:lang w:val="ro-RO"/>
        </w:rPr>
        <w:t xml:space="preserve">                                                                          </w:t>
      </w:r>
    </w:p>
    <w:p w:rsidR="00284196" w:rsidRPr="006D04C3" w:rsidRDefault="00284196" w:rsidP="00284196">
      <w:pPr>
        <w:pStyle w:val="NoSpacing"/>
        <w:jc w:val="both"/>
        <w:rPr>
          <w:lang w:val="ro-RO"/>
          <w14:shadow w14:blurRad="50800" w14:dist="38100" w14:dir="2700000" w14:sx="100000" w14:sy="100000" w14:kx="0" w14:ky="0" w14:algn="tl">
            <w14:srgbClr w14:val="000000">
              <w14:alpha w14:val="60000"/>
            </w14:srgbClr>
          </w14:shadow>
        </w:rPr>
      </w:pPr>
      <w:r w:rsidRPr="006D04C3">
        <w:rPr>
          <w:lang w:val="ro-RO"/>
          <w14:shadow w14:blurRad="50800" w14:dist="38100" w14:dir="2700000" w14:sx="100000" w14:sy="100000" w14:kx="0" w14:ky="0" w14:algn="tl">
            <w14:srgbClr w14:val="000000">
              <w14:alpha w14:val="60000"/>
            </w14:srgbClr>
          </w14:shadow>
        </w:rPr>
        <w:tab/>
      </w:r>
    </w:p>
    <w:p w:rsidR="00284196" w:rsidRPr="006D04C3" w:rsidRDefault="00284196" w:rsidP="00284196">
      <w:pPr>
        <w:ind w:left="-360"/>
        <w:jc w:val="both"/>
        <w:rPr>
          <w:b/>
          <w:lang w:val="ro-RO"/>
          <w14:shadow w14:blurRad="50800" w14:dist="38100" w14:dir="2700000" w14:sx="100000" w14:sy="100000" w14:kx="0" w14:ky="0" w14:algn="tl">
            <w14:srgbClr w14:val="000000">
              <w14:alpha w14:val="60000"/>
            </w14:srgbClr>
          </w14:shadow>
        </w:rPr>
      </w:pPr>
      <w:r w:rsidRPr="006D04C3">
        <w:rPr>
          <w:bCs/>
          <w:lang w:val="ro-RO" w:eastAsia="ro-RO"/>
          <w14:shadow w14:blurRad="50800" w14:dist="38100" w14:dir="2700000" w14:sx="100000" w14:sy="100000" w14:kx="0" w14:ky="0" w14:algn="tl">
            <w14:srgbClr w14:val="000000">
              <w14:alpha w14:val="60000"/>
            </w14:srgbClr>
          </w14:shadow>
        </w:rPr>
        <w:t xml:space="preserve">      </w:t>
      </w:r>
      <w:r w:rsidRPr="006D04C3">
        <w:rPr>
          <w:b/>
          <w:lang w:val="ro-RO"/>
          <w14:shadow w14:blurRad="50800" w14:dist="38100" w14:dir="2700000" w14:sx="100000" w14:sy="100000" w14:kx="0" w14:ky="0" w14:algn="tl">
            <w14:srgbClr w14:val="000000">
              <w14:alpha w14:val="60000"/>
            </w14:srgbClr>
          </w14:shadow>
        </w:rPr>
        <w:t>Consiliul Local al Sectorului 1                                                   Fundaţia „Viaţă şi Lumină”</w:t>
      </w:r>
    </w:p>
    <w:p w:rsidR="00284196" w:rsidRPr="006D04C3" w:rsidRDefault="00284196" w:rsidP="00284196">
      <w:pPr>
        <w:ind w:left="-360"/>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ind w:left="-360"/>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ab/>
        <w:t xml:space="preserve">                 prin                                              </w:t>
      </w:r>
      <w:r w:rsidR="0015175E" w:rsidRPr="006D04C3">
        <w:rPr>
          <w:b/>
          <w:lang w:val="ro-RO"/>
          <w14:shadow w14:blurRad="50800" w14:dist="38100" w14:dir="2700000" w14:sx="100000" w14:sy="100000" w14:kx="0" w14:ky="0" w14:algn="tl">
            <w14:srgbClr w14:val="000000">
              <w14:alpha w14:val="60000"/>
            </w14:srgbClr>
          </w14:shadow>
        </w:rPr>
        <w:t xml:space="preserve">             </w:t>
      </w:r>
      <w:r w:rsidRPr="006D04C3">
        <w:rPr>
          <w:b/>
          <w:lang w:val="ro-RO"/>
          <w14:shadow w14:blurRad="50800" w14:dist="38100" w14:dir="2700000" w14:sx="100000" w14:sy="100000" w14:kx="0" w14:ky="0" w14:algn="tl">
            <w14:srgbClr w14:val="000000">
              <w14:alpha w14:val="60000"/>
            </w14:srgbClr>
          </w14:shadow>
        </w:rPr>
        <w:t xml:space="preserve">                       DIRECTOR GENERAL,</w:t>
      </w:r>
    </w:p>
    <w:p w:rsidR="00284196" w:rsidRPr="006D04C3" w:rsidRDefault="00284196" w:rsidP="00284196">
      <w:pPr>
        <w:ind w:left="-360"/>
        <w:jc w:val="both"/>
        <w:rPr>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ab/>
        <w:t xml:space="preserve">           PRIMAR,                                                                                       Florin Ianovici</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Daniel Tudorache                                              </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w:t>
      </w:r>
      <w:r w:rsidRPr="006D04C3">
        <w:rPr>
          <w:b/>
          <w:lang w:val="ro-RO"/>
          <w14:shadow w14:blurRad="50800" w14:dist="38100" w14:dir="2700000" w14:sx="100000" w14:sy="100000" w14:kx="0" w14:ky="0" w14:algn="tl">
            <w14:srgbClr w14:val="000000">
              <w14:alpha w14:val="60000"/>
            </w14:srgbClr>
          </w14:shadow>
        </w:rPr>
        <w:tab/>
        <w:t xml:space="preserve">        </w:t>
      </w:r>
      <w:r w:rsidRPr="006D04C3">
        <w:rPr>
          <w:b/>
          <w:lang w:val="ro-RO"/>
          <w14:shadow w14:blurRad="50800" w14:dist="38100" w14:dir="2700000" w14:sx="100000" w14:sy="100000" w14:kx="0" w14:ky="0" w14:algn="tl">
            <w14:srgbClr w14:val="000000">
              <w14:alpha w14:val="60000"/>
            </w14:srgbClr>
          </w14:shadow>
        </w:rPr>
        <w:tab/>
      </w:r>
      <w:r w:rsidRPr="006D04C3">
        <w:rPr>
          <w:b/>
          <w:lang w:val="ro-RO"/>
          <w14:shadow w14:blurRad="50800" w14:dist="38100" w14:dir="2700000" w14:sx="100000" w14:sy="100000" w14:kx="0" w14:ky="0" w14:algn="tl">
            <w14:srgbClr w14:val="000000">
              <w14:alpha w14:val="60000"/>
            </w14:srgbClr>
          </w14:shadow>
        </w:rPr>
        <w:tab/>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Secretarul Sectorului 1</w:t>
      </w:r>
      <w:r w:rsidR="0015175E" w:rsidRPr="006D04C3">
        <w:rPr>
          <w:b/>
          <w:lang w:val="ro-RO"/>
          <w14:shadow w14:blurRad="50800" w14:dist="38100" w14:dir="2700000" w14:sx="100000" w14:sy="100000" w14:kx="0" w14:ky="0" w14:algn="tl">
            <w14:srgbClr w14:val="000000">
              <w14:alpha w14:val="60000"/>
            </w14:srgbClr>
          </w14:shadow>
        </w:rPr>
        <w:t>,</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Mirona Giorgiana Mureşan</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Director General  DGASPC Sector 1,</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w:t>
      </w:r>
      <w:r w:rsidRPr="006D04C3">
        <w:rPr>
          <w:b/>
          <w:lang w:val="ro-RO"/>
          <w14:shadow w14:blurRad="50800" w14:dist="38100" w14:dir="2700000" w14:sx="100000" w14:sy="100000" w14:kx="0" w14:ky="0" w14:algn="tl">
            <w14:srgbClr w14:val="000000">
              <w14:alpha w14:val="60000"/>
            </w14:srgbClr>
          </w14:shadow>
        </w:rPr>
        <w:tab/>
        <w:t>Dănuţ Ioan Fleacă,</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Director General Adjunct Economic</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DGASPC Sector 1,</w:t>
      </w:r>
      <w:r w:rsidRPr="006D04C3">
        <w:rPr>
          <w:b/>
          <w:lang w:val="ro-RO"/>
          <w14:shadow w14:blurRad="50800" w14:dist="38100" w14:dir="2700000" w14:sx="100000" w14:sy="100000" w14:kx="0" w14:ky="0" w14:algn="tl">
            <w14:srgbClr w14:val="000000">
              <w14:alpha w14:val="60000"/>
            </w14:srgbClr>
          </w14:shadow>
        </w:rPr>
        <w:tab/>
      </w:r>
      <w:r w:rsidRPr="006D04C3">
        <w:rPr>
          <w:b/>
          <w:lang w:val="ro-RO"/>
          <w14:shadow w14:blurRad="50800" w14:dist="38100" w14:dir="2700000" w14:sx="100000" w14:sy="100000" w14:kx="0" w14:ky="0" w14:algn="tl">
            <w14:srgbClr w14:val="000000">
              <w14:alpha w14:val="60000"/>
            </w14:srgbClr>
          </w14:shadow>
        </w:rPr>
        <w:tab/>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Daniela Victori</w:t>
      </w:r>
      <w:r w:rsidR="0015175E" w:rsidRPr="006D04C3">
        <w:rPr>
          <w:b/>
          <w:lang w:val="ro-RO"/>
          <w14:shadow w14:blurRad="50800" w14:dist="38100" w14:dir="2700000" w14:sx="100000" w14:sy="100000" w14:kx="0" w14:ky="0" w14:algn="tl">
            <w14:srgbClr w14:val="000000">
              <w14:alpha w14:val="60000"/>
            </w14:srgbClr>
          </w14:shadow>
        </w:rPr>
        <w:t>ţ</w:t>
      </w:r>
      <w:r w:rsidRPr="006D04C3">
        <w:rPr>
          <w:b/>
          <w:lang w:val="ro-RO"/>
          <w14:shadow w14:blurRad="50800" w14:dist="38100" w14:dir="2700000" w14:sx="100000" w14:sy="100000" w14:kx="0" w14:ky="0" w14:algn="tl">
            <w14:srgbClr w14:val="000000">
              <w14:alpha w14:val="60000"/>
            </w14:srgbClr>
          </w14:shadow>
        </w:rPr>
        <w:t>a Ni</w:t>
      </w:r>
      <w:r w:rsidR="0015175E" w:rsidRPr="006D04C3">
        <w:rPr>
          <w:b/>
          <w:lang w:val="ro-RO"/>
          <w14:shadow w14:blurRad="50800" w14:dist="38100" w14:dir="2700000" w14:sx="100000" w14:sy="100000" w14:kx="0" w14:ky="0" w14:algn="tl">
            <w14:srgbClr w14:val="000000">
              <w14:alpha w14:val="60000"/>
            </w14:srgbClr>
          </w14:shadow>
        </w:rPr>
        <w:t>ţ</w:t>
      </w:r>
      <w:r w:rsidRPr="006D04C3">
        <w:rPr>
          <w:b/>
          <w:lang w:val="ro-RO"/>
          <w14:shadow w14:blurRad="50800" w14:dist="38100" w14:dir="2700000" w14:sx="100000" w14:sy="100000" w14:kx="0" w14:ky="0" w14:algn="tl">
            <w14:srgbClr w14:val="000000">
              <w14:alpha w14:val="60000"/>
            </w14:srgbClr>
          </w14:shadow>
        </w:rPr>
        <w:t>ă</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Avizat, </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w:t>
      </w:r>
      <w:r w:rsidR="0015175E" w:rsidRPr="006D04C3">
        <w:rPr>
          <w:b/>
          <w:lang w:val="ro-RO"/>
          <w14:shadow w14:blurRad="50800" w14:dist="38100" w14:dir="2700000" w14:sx="100000" w14:sy="100000" w14:kx="0" w14:ky="0" w14:algn="tl">
            <w14:srgbClr w14:val="000000">
              <w14:alpha w14:val="60000"/>
            </w14:srgbClr>
          </w14:shadow>
        </w:rPr>
        <w:t>Ş</w:t>
      </w:r>
      <w:r w:rsidRPr="006D04C3">
        <w:rPr>
          <w:b/>
          <w:lang w:val="ro-RO"/>
          <w14:shadow w14:blurRad="50800" w14:dist="38100" w14:dir="2700000" w14:sx="100000" w14:sy="100000" w14:kx="0" w14:ky="0" w14:algn="tl">
            <w14:srgbClr w14:val="000000">
              <w14:alpha w14:val="60000"/>
            </w14:srgbClr>
          </w14:shadow>
        </w:rPr>
        <w:t xml:space="preserve">ef Serviciu Juridic, Contencios </w:t>
      </w:r>
    </w:p>
    <w:p w:rsidR="00284196" w:rsidRPr="006D04C3" w:rsidRDefault="00284196" w:rsidP="00284196">
      <w:pPr>
        <w:pStyle w:val="NoSpacing"/>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şi Resurse Umane DGASPC Sector 1</w:t>
      </w:r>
      <w:r w:rsidR="0015175E" w:rsidRPr="006D04C3">
        <w:rPr>
          <w:b/>
          <w:lang w:val="ro-RO"/>
          <w14:shadow w14:blurRad="50800" w14:dist="38100" w14:dir="2700000" w14:sx="100000" w14:sy="100000" w14:kx="0" w14:ky="0" w14:algn="tl">
            <w14:srgbClr w14:val="000000">
              <w14:alpha w14:val="60000"/>
            </w14:srgbClr>
          </w14:shadow>
        </w:rPr>
        <w:t>,</w:t>
      </w:r>
    </w:p>
    <w:p w:rsidR="00284196" w:rsidRPr="006D04C3" w:rsidRDefault="00284196" w:rsidP="00284196">
      <w:pPr>
        <w:pStyle w:val="NoSpacing"/>
        <w:jc w:val="both"/>
        <w:rPr>
          <w:b/>
          <w:lang w:val="ro-RO"/>
          <w14:shadow w14:blurRad="50800" w14:dist="38100" w14:dir="2700000" w14:sx="100000" w14:sy="100000" w14:kx="0" w14:ky="0" w14:algn="tl">
            <w14:srgbClr w14:val="000000">
              <w14:alpha w14:val="60000"/>
            </w14:srgbClr>
          </w14:shadow>
        </w:rPr>
      </w:pPr>
      <w:r w:rsidRPr="006D04C3">
        <w:rPr>
          <w:b/>
          <w:lang w:val="ro-RO"/>
          <w14:shadow w14:blurRad="50800" w14:dist="38100" w14:dir="2700000" w14:sx="100000" w14:sy="100000" w14:kx="0" w14:ky="0" w14:algn="tl">
            <w14:srgbClr w14:val="000000">
              <w14:alpha w14:val="60000"/>
            </w14:srgbClr>
          </w14:shadow>
        </w:rPr>
        <w:t xml:space="preserve">          Silvia Cristina Gâju</w:t>
      </w:r>
    </w:p>
    <w:p w:rsidR="00284196" w:rsidRPr="000452CE" w:rsidRDefault="00284196" w:rsidP="00284196">
      <w:pPr>
        <w:jc w:val="right"/>
        <w:rPr>
          <w:b/>
        </w:rPr>
      </w:pPr>
      <w:proofErr w:type="spellStart"/>
      <w:r w:rsidRPr="000452CE">
        <w:rPr>
          <w:b/>
        </w:rPr>
        <w:lastRenderedPageBreak/>
        <w:t>Anexa</w:t>
      </w:r>
      <w:proofErr w:type="spellEnd"/>
      <w:r w:rsidRPr="000452CE">
        <w:rPr>
          <w:b/>
        </w:rPr>
        <w:t xml:space="preserve"> la </w:t>
      </w:r>
      <w:proofErr w:type="spellStart"/>
      <w:r w:rsidRPr="000452CE">
        <w:rPr>
          <w:b/>
        </w:rPr>
        <w:t>Conven</w:t>
      </w:r>
      <w:r w:rsidR="0015175E">
        <w:rPr>
          <w:b/>
        </w:rPr>
        <w:t>ţ</w:t>
      </w:r>
      <w:r w:rsidRPr="000452CE">
        <w:rPr>
          <w:b/>
        </w:rPr>
        <w:t>ia</w:t>
      </w:r>
      <w:proofErr w:type="spellEnd"/>
      <w:r w:rsidRPr="000452CE">
        <w:rPr>
          <w:b/>
        </w:rPr>
        <w:t xml:space="preserve"> de </w:t>
      </w:r>
      <w:proofErr w:type="spellStart"/>
      <w:r w:rsidRPr="000452CE">
        <w:rPr>
          <w:b/>
        </w:rPr>
        <w:t>colaborare</w:t>
      </w:r>
      <w:proofErr w:type="spellEnd"/>
    </w:p>
    <w:p w:rsidR="00E17080" w:rsidRDefault="00E17080" w:rsidP="00284196">
      <w:pPr>
        <w:jc w:val="right"/>
        <w:rPr>
          <w:b/>
        </w:rPr>
      </w:pPr>
    </w:p>
    <w:p w:rsidR="00E17080" w:rsidRDefault="00E17080" w:rsidP="00284196">
      <w:pPr>
        <w:jc w:val="right"/>
        <w:rPr>
          <w:b/>
        </w:rPr>
      </w:pPr>
    </w:p>
    <w:p w:rsidR="00E17080" w:rsidRDefault="00E17080" w:rsidP="00284196">
      <w:pPr>
        <w:jc w:val="right"/>
        <w:rPr>
          <w:b/>
        </w:rPr>
      </w:pPr>
    </w:p>
    <w:p w:rsidR="00E17080" w:rsidRDefault="00E17080" w:rsidP="00284196">
      <w:pPr>
        <w:jc w:val="right"/>
        <w:rPr>
          <w:b/>
        </w:rPr>
      </w:pPr>
    </w:p>
    <w:p w:rsidR="00E17080" w:rsidRDefault="00E17080" w:rsidP="00284196">
      <w:pPr>
        <w:jc w:val="right"/>
        <w:rPr>
          <w:b/>
        </w:rPr>
      </w:pPr>
    </w:p>
    <w:p w:rsidR="00284196" w:rsidRPr="006D04C3" w:rsidRDefault="00284196" w:rsidP="00E17080">
      <w:pPr>
        <w:jc w:val="center"/>
        <w:rPr>
          <w:b/>
          <w:sz w:val="28"/>
          <w14:shadow w14:blurRad="50800" w14:dist="38100" w14:dir="2700000" w14:sx="100000" w14:sy="100000" w14:kx="0" w14:ky="0" w14:algn="tl">
            <w14:srgbClr w14:val="000000">
              <w14:alpha w14:val="60000"/>
            </w14:srgbClr>
          </w14:shadow>
        </w:rPr>
      </w:pPr>
      <w:proofErr w:type="spellStart"/>
      <w:r w:rsidRPr="006D04C3">
        <w:rPr>
          <w:b/>
          <w:sz w:val="28"/>
          <w14:shadow w14:blurRad="50800" w14:dist="38100" w14:dir="2700000" w14:sx="100000" w14:sy="100000" w14:kx="0" w14:ky="0" w14:algn="tl">
            <w14:srgbClr w14:val="000000">
              <w14:alpha w14:val="60000"/>
            </w14:srgbClr>
          </w14:shadow>
        </w:rPr>
        <w:t>Bugetul</w:t>
      </w:r>
      <w:proofErr w:type="spellEnd"/>
      <w:r w:rsidRPr="006D04C3">
        <w:rPr>
          <w:b/>
          <w:sz w:val="28"/>
          <w14:shadow w14:blurRad="50800" w14:dist="38100" w14:dir="2700000" w14:sx="100000" w14:sy="100000" w14:kx="0" w14:ky="0" w14:algn="tl">
            <w14:srgbClr w14:val="000000">
              <w14:alpha w14:val="60000"/>
            </w14:srgbClr>
          </w14:shadow>
        </w:rPr>
        <w:t xml:space="preserve"> </w:t>
      </w:r>
      <w:proofErr w:type="spellStart"/>
      <w:r w:rsidRPr="006D04C3">
        <w:rPr>
          <w:b/>
          <w:sz w:val="28"/>
          <w14:shadow w14:blurRad="50800" w14:dist="38100" w14:dir="2700000" w14:sx="100000" w14:sy="100000" w14:kx="0" w14:ky="0" w14:algn="tl">
            <w14:srgbClr w14:val="000000">
              <w14:alpha w14:val="60000"/>
            </w14:srgbClr>
          </w14:shadow>
        </w:rPr>
        <w:t>Proiectului</w:t>
      </w:r>
      <w:proofErr w:type="spellEnd"/>
    </w:p>
    <w:p w:rsidR="001065A4" w:rsidRDefault="001065A4"/>
    <w:p w:rsidR="0015175E" w:rsidRDefault="0015175E"/>
    <w:p w:rsidR="0015175E" w:rsidRDefault="0015175E"/>
    <w:p w:rsidR="0015175E" w:rsidRDefault="0015175E"/>
    <w:tbl>
      <w:tblPr>
        <w:tblW w:w="9860" w:type="dxa"/>
        <w:tblInd w:w="93" w:type="dxa"/>
        <w:tblLook w:val="04A0" w:firstRow="1" w:lastRow="0" w:firstColumn="1" w:lastColumn="0" w:noHBand="0" w:noVBand="1"/>
      </w:tblPr>
      <w:tblGrid>
        <w:gridCol w:w="3680"/>
        <w:gridCol w:w="1440"/>
        <w:gridCol w:w="1120"/>
        <w:gridCol w:w="1240"/>
        <w:gridCol w:w="1160"/>
        <w:gridCol w:w="1220"/>
      </w:tblGrid>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6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r>
      <w:tr w:rsidR="00E17080" w:rsidRPr="00E17080" w:rsidTr="00E17080">
        <w:trPr>
          <w:trHeight w:val="1815"/>
        </w:trPr>
        <w:tc>
          <w:tcPr>
            <w:tcW w:w="3680"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E17080" w:rsidRPr="00E17080" w:rsidRDefault="00E17080" w:rsidP="00E17080">
            <w:pPr>
              <w:jc w:val="center"/>
              <w:rPr>
                <w:rFonts w:ascii="Arial" w:hAnsi="Arial" w:cs="Arial"/>
                <w:b/>
                <w:bCs/>
                <w:color w:val="000000"/>
                <w:sz w:val="18"/>
                <w:szCs w:val="18"/>
                <w:lang w:val="ro-RO" w:eastAsia="ro-RO"/>
              </w:rPr>
            </w:pPr>
            <w:r w:rsidRPr="00E17080">
              <w:rPr>
                <w:rFonts w:ascii="Arial" w:hAnsi="Arial" w:cs="Arial"/>
                <w:b/>
                <w:bCs/>
                <w:color w:val="000000"/>
                <w:sz w:val="18"/>
                <w:szCs w:val="18"/>
                <w:lang w:val="ro-RO" w:eastAsia="ro-RO"/>
              </w:rPr>
              <w:t>Denumire</w:t>
            </w:r>
          </w:p>
        </w:tc>
        <w:tc>
          <w:tcPr>
            <w:tcW w:w="1440" w:type="dxa"/>
            <w:tcBorders>
              <w:top w:val="single" w:sz="4" w:space="0" w:color="auto"/>
              <w:left w:val="nil"/>
              <w:bottom w:val="double" w:sz="6" w:space="0" w:color="auto"/>
              <w:right w:val="single" w:sz="4" w:space="0" w:color="auto"/>
            </w:tcBorders>
            <w:shd w:val="clear" w:color="auto" w:fill="auto"/>
            <w:vAlign w:val="center"/>
            <w:hideMark/>
          </w:tcPr>
          <w:p w:rsidR="00E17080" w:rsidRPr="00E17080" w:rsidRDefault="00E17080" w:rsidP="00E17080">
            <w:pPr>
              <w:jc w:val="center"/>
              <w:rPr>
                <w:rFonts w:ascii="Arial" w:hAnsi="Arial" w:cs="Arial"/>
                <w:b/>
                <w:bCs/>
                <w:color w:val="000000"/>
                <w:sz w:val="18"/>
                <w:szCs w:val="18"/>
                <w:lang w:val="ro-RO" w:eastAsia="ro-RO"/>
              </w:rPr>
            </w:pPr>
            <w:r w:rsidRPr="00E17080">
              <w:rPr>
                <w:rFonts w:ascii="Arial" w:hAnsi="Arial" w:cs="Arial"/>
                <w:b/>
                <w:bCs/>
                <w:color w:val="000000"/>
                <w:sz w:val="18"/>
                <w:szCs w:val="18"/>
                <w:lang w:val="ro-RO" w:eastAsia="ro-RO"/>
              </w:rPr>
              <w:t xml:space="preserve"> Cost mediu* (copil/luna)</w:t>
            </w:r>
          </w:p>
        </w:tc>
        <w:tc>
          <w:tcPr>
            <w:tcW w:w="1120" w:type="dxa"/>
            <w:tcBorders>
              <w:top w:val="single" w:sz="4" w:space="0" w:color="auto"/>
              <w:left w:val="nil"/>
              <w:bottom w:val="double" w:sz="6" w:space="0" w:color="auto"/>
              <w:right w:val="single" w:sz="4" w:space="0" w:color="auto"/>
            </w:tcBorders>
            <w:shd w:val="clear" w:color="auto" w:fill="auto"/>
            <w:vAlign w:val="bottom"/>
            <w:hideMark/>
          </w:tcPr>
          <w:p w:rsidR="00E17080" w:rsidRPr="00E17080" w:rsidRDefault="00E17080" w:rsidP="00E17080">
            <w:pPr>
              <w:rPr>
                <w:rFonts w:ascii="Calibri" w:hAnsi="Calibri"/>
                <w:color w:val="000080"/>
                <w:lang w:val="ro-RO" w:eastAsia="ro-RO"/>
              </w:rPr>
            </w:pPr>
            <w:r w:rsidRPr="00E17080">
              <w:rPr>
                <w:rFonts w:ascii="Calibri" w:hAnsi="Calibri"/>
                <w:color w:val="000080"/>
                <w:sz w:val="22"/>
                <w:szCs w:val="22"/>
                <w:lang w:val="ro-RO" w:eastAsia="ro-RO"/>
              </w:rPr>
              <w:t>Cheltuieli propuse pentru a fi acoperite de DGASPC sector 1</w:t>
            </w:r>
          </w:p>
        </w:tc>
        <w:tc>
          <w:tcPr>
            <w:tcW w:w="1240" w:type="dxa"/>
            <w:tcBorders>
              <w:top w:val="single" w:sz="4" w:space="0" w:color="auto"/>
              <w:left w:val="nil"/>
              <w:bottom w:val="double" w:sz="6" w:space="0" w:color="auto"/>
              <w:right w:val="single" w:sz="4" w:space="0" w:color="auto"/>
            </w:tcBorders>
            <w:shd w:val="clear" w:color="auto" w:fill="auto"/>
            <w:vAlign w:val="bottom"/>
            <w:hideMark/>
          </w:tcPr>
          <w:p w:rsidR="00E17080" w:rsidRPr="00E17080" w:rsidRDefault="00E17080" w:rsidP="00E17080">
            <w:pPr>
              <w:rPr>
                <w:rFonts w:ascii="Calibri" w:hAnsi="Calibri"/>
                <w:color w:val="000080"/>
                <w:lang w:val="ro-RO" w:eastAsia="ro-RO"/>
              </w:rPr>
            </w:pPr>
            <w:r w:rsidRPr="00E17080">
              <w:rPr>
                <w:rFonts w:ascii="Calibri" w:hAnsi="Calibri"/>
                <w:color w:val="000080"/>
                <w:sz w:val="22"/>
                <w:szCs w:val="22"/>
                <w:lang w:val="ro-RO" w:eastAsia="ro-RO"/>
              </w:rPr>
              <w:t>Cheltuieli propuse pentru a fi acoperite de DGASPC sector 1 %</w:t>
            </w:r>
          </w:p>
        </w:tc>
        <w:tc>
          <w:tcPr>
            <w:tcW w:w="1160" w:type="dxa"/>
            <w:tcBorders>
              <w:top w:val="single" w:sz="4" w:space="0" w:color="auto"/>
              <w:left w:val="nil"/>
              <w:bottom w:val="double" w:sz="6" w:space="0" w:color="auto"/>
              <w:right w:val="single" w:sz="4" w:space="0" w:color="auto"/>
            </w:tcBorders>
            <w:shd w:val="clear" w:color="auto" w:fill="auto"/>
            <w:vAlign w:val="bottom"/>
            <w:hideMark/>
          </w:tcPr>
          <w:p w:rsidR="00E17080" w:rsidRPr="00E17080" w:rsidRDefault="00E17080" w:rsidP="00E17080">
            <w:pPr>
              <w:jc w:val="center"/>
              <w:rPr>
                <w:rFonts w:ascii="Calibri" w:hAnsi="Calibri"/>
                <w:b/>
                <w:bCs/>
                <w:color w:val="993300"/>
                <w:lang w:val="ro-RO" w:eastAsia="ro-RO"/>
              </w:rPr>
            </w:pPr>
            <w:r w:rsidRPr="00E17080">
              <w:rPr>
                <w:rFonts w:ascii="Calibri" w:hAnsi="Calibri"/>
                <w:b/>
                <w:bCs/>
                <w:color w:val="993300"/>
                <w:sz w:val="22"/>
                <w:szCs w:val="22"/>
                <w:lang w:val="ro-RO" w:eastAsia="ro-RO"/>
              </w:rPr>
              <w:t>acoperit din surse prorpii (lei)</w:t>
            </w:r>
          </w:p>
        </w:tc>
        <w:tc>
          <w:tcPr>
            <w:tcW w:w="1220" w:type="dxa"/>
            <w:tcBorders>
              <w:top w:val="single" w:sz="4" w:space="0" w:color="auto"/>
              <w:left w:val="nil"/>
              <w:bottom w:val="double" w:sz="6" w:space="0" w:color="auto"/>
              <w:right w:val="single" w:sz="4" w:space="0" w:color="auto"/>
            </w:tcBorders>
            <w:shd w:val="clear" w:color="auto" w:fill="auto"/>
            <w:vAlign w:val="bottom"/>
            <w:hideMark/>
          </w:tcPr>
          <w:p w:rsidR="00E17080" w:rsidRPr="00E17080" w:rsidRDefault="00E17080" w:rsidP="00E17080">
            <w:pPr>
              <w:jc w:val="center"/>
              <w:rPr>
                <w:rFonts w:ascii="Calibri" w:hAnsi="Calibri"/>
                <w:b/>
                <w:bCs/>
                <w:color w:val="993300"/>
                <w:lang w:val="ro-RO" w:eastAsia="ro-RO"/>
              </w:rPr>
            </w:pPr>
            <w:r w:rsidRPr="00E17080">
              <w:rPr>
                <w:rFonts w:ascii="Calibri" w:hAnsi="Calibri"/>
                <w:b/>
                <w:bCs/>
                <w:color w:val="993300"/>
                <w:sz w:val="22"/>
                <w:szCs w:val="22"/>
                <w:lang w:val="ro-RO" w:eastAsia="ro-RO"/>
              </w:rPr>
              <w:t>acoperit din surse prorpii (%)</w:t>
            </w:r>
          </w:p>
        </w:tc>
      </w:tr>
      <w:tr w:rsidR="00E17080" w:rsidRPr="00E17080" w:rsidTr="00E17080">
        <w:trPr>
          <w:trHeight w:val="81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Cheltuieli plata serviciilor, apa, canal, salubrizare, telefon</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135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43</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31,85%</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92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68%</w:t>
            </w:r>
          </w:p>
        </w:tc>
      </w:tr>
      <w:tr w:rsidR="00E17080" w:rsidRPr="00E17080" w:rsidTr="00E17080">
        <w:trPr>
          <w:trHeight w:val="30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Cheltuieli cu iluminatul</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61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24</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39,34%</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37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61%</w:t>
            </w:r>
          </w:p>
        </w:tc>
      </w:tr>
      <w:tr w:rsidR="00E17080" w:rsidRPr="00E17080" w:rsidTr="00E17080">
        <w:trPr>
          <w:trHeight w:val="30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Cheltuieli pentru incalzirea si prepararea hranei</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105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33</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31,43%</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72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69%</w:t>
            </w:r>
          </w:p>
        </w:tc>
      </w:tr>
      <w:tr w:rsidR="00E17080" w:rsidRPr="00E17080" w:rsidTr="00E17080">
        <w:trPr>
          <w:trHeight w:val="48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Carburanti, consumabile si reparatii mijloace de transport</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63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30</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47,62%</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33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52%</w:t>
            </w:r>
          </w:p>
        </w:tc>
      </w:tr>
      <w:tr w:rsidR="00E17080" w:rsidRPr="00E17080" w:rsidTr="00E17080">
        <w:trPr>
          <w:trHeight w:val="30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Salarii - psiholog, pedagog, sef centru</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1.850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827</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44,70%</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1.023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55%</w:t>
            </w:r>
          </w:p>
        </w:tc>
      </w:tr>
      <w:tr w:rsidR="00E17080" w:rsidRPr="00E17080" w:rsidTr="00E17080">
        <w:trPr>
          <w:trHeight w:val="30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Consumabile</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8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2</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25,00%</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6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75%</w:t>
            </w:r>
          </w:p>
        </w:tc>
      </w:tr>
      <w:tr w:rsidR="00E17080" w:rsidRPr="00E17080" w:rsidTr="00E17080">
        <w:trPr>
          <w:trHeight w:val="30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Cheltuieli excursii, tabere</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30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17</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56,67%</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13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43%</w:t>
            </w:r>
          </w:p>
        </w:tc>
      </w:tr>
      <w:tr w:rsidR="00E17080" w:rsidRPr="00E17080" w:rsidTr="00E17080">
        <w:trPr>
          <w:trHeight w:val="48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Cheltuieli admnistrative (internet, TV, rechizite, taxe si impozite)</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77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10</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12,99%</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67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87%</w:t>
            </w:r>
          </w:p>
        </w:tc>
      </w:tr>
      <w:tr w:rsidR="00E17080" w:rsidRPr="00E17080" w:rsidTr="00E17080">
        <w:trPr>
          <w:trHeight w:val="480"/>
        </w:trPr>
        <w:tc>
          <w:tcPr>
            <w:tcW w:w="3680" w:type="dxa"/>
            <w:tcBorders>
              <w:top w:val="nil"/>
              <w:left w:val="single" w:sz="4" w:space="0" w:color="auto"/>
              <w:bottom w:val="single" w:sz="4" w:space="0" w:color="auto"/>
              <w:right w:val="single" w:sz="4" w:space="0" w:color="auto"/>
            </w:tcBorders>
            <w:shd w:val="clear" w:color="00FFFF" w:fill="FFFFFF"/>
            <w:vAlign w:val="center"/>
            <w:hideMark/>
          </w:tcPr>
          <w:p w:rsidR="00E17080" w:rsidRPr="00E17080" w:rsidRDefault="00E17080" w:rsidP="00E17080">
            <w:pPr>
              <w:rPr>
                <w:rFonts w:ascii="Arial" w:hAnsi="Arial" w:cs="Arial"/>
                <w:color w:val="000000"/>
                <w:sz w:val="18"/>
                <w:szCs w:val="18"/>
                <w:lang w:val="ro-RO" w:eastAsia="ro-RO"/>
              </w:rPr>
            </w:pPr>
            <w:r w:rsidRPr="00E17080">
              <w:rPr>
                <w:rFonts w:ascii="Arial" w:hAnsi="Arial" w:cs="Arial"/>
                <w:color w:val="000000"/>
                <w:sz w:val="18"/>
                <w:szCs w:val="18"/>
                <w:lang w:val="ro-RO" w:eastAsia="ro-RO"/>
              </w:rPr>
              <w:t>Inlocuiri, reparatii si mentenanta (cladiri, echipamente, terenuri)</w:t>
            </w:r>
          </w:p>
        </w:tc>
        <w:tc>
          <w:tcPr>
            <w:tcW w:w="14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Arial" w:hAnsi="Arial" w:cs="Arial"/>
                <w:color w:val="000000"/>
                <w:sz w:val="18"/>
                <w:szCs w:val="18"/>
                <w:lang w:val="ro-RO" w:eastAsia="ro-RO"/>
              </w:rPr>
            </w:pPr>
            <w:r w:rsidRPr="00E17080">
              <w:rPr>
                <w:rFonts w:ascii="Arial" w:hAnsi="Arial" w:cs="Arial"/>
                <w:color w:val="000000"/>
                <w:sz w:val="18"/>
                <w:szCs w:val="18"/>
                <w:lang w:val="ro-RO" w:eastAsia="ro-RO"/>
              </w:rPr>
              <w:t>112 lei</w:t>
            </w:r>
          </w:p>
        </w:tc>
        <w:tc>
          <w:tcPr>
            <w:tcW w:w="11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14</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12,50%</w:t>
            </w:r>
          </w:p>
        </w:tc>
        <w:tc>
          <w:tcPr>
            <w:tcW w:w="116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98 lei</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88%</w:t>
            </w:r>
          </w:p>
        </w:tc>
      </w:tr>
      <w:tr w:rsidR="00E17080" w:rsidRPr="00E17080" w:rsidTr="00E17080">
        <w:trPr>
          <w:trHeight w:val="450"/>
        </w:trPr>
        <w:tc>
          <w:tcPr>
            <w:tcW w:w="3680" w:type="dxa"/>
            <w:tcBorders>
              <w:top w:val="nil"/>
              <w:left w:val="single" w:sz="4" w:space="0" w:color="auto"/>
              <w:bottom w:val="single" w:sz="4" w:space="0" w:color="auto"/>
              <w:right w:val="single" w:sz="4" w:space="0" w:color="auto"/>
            </w:tcBorders>
            <w:shd w:val="clear" w:color="00FFFF" w:fill="C0C0C0"/>
            <w:noWrap/>
            <w:hideMark/>
          </w:tcPr>
          <w:p w:rsidR="00E17080" w:rsidRPr="00E17080" w:rsidRDefault="00E17080" w:rsidP="00E17080">
            <w:pPr>
              <w:rPr>
                <w:rFonts w:ascii="Arial" w:hAnsi="Arial" w:cs="Arial"/>
                <w:b/>
                <w:bCs/>
                <w:color w:val="000000"/>
                <w:sz w:val="18"/>
                <w:szCs w:val="18"/>
                <w:lang w:val="ro-RO" w:eastAsia="ro-RO"/>
              </w:rPr>
            </w:pPr>
            <w:r w:rsidRPr="00E17080">
              <w:rPr>
                <w:rFonts w:ascii="Arial" w:hAnsi="Arial" w:cs="Arial"/>
                <w:b/>
                <w:bCs/>
                <w:color w:val="000000"/>
                <w:sz w:val="18"/>
                <w:szCs w:val="18"/>
                <w:lang w:val="ro-RO" w:eastAsia="ro-RO"/>
              </w:rPr>
              <w:t>Total Costuri</w:t>
            </w:r>
          </w:p>
        </w:tc>
        <w:tc>
          <w:tcPr>
            <w:tcW w:w="1440" w:type="dxa"/>
            <w:tcBorders>
              <w:top w:val="nil"/>
              <w:left w:val="nil"/>
              <w:bottom w:val="single" w:sz="4" w:space="0" w:color="auto"/>
              <w:right w:val="single" w:sz="4" w:space="0" w:color="auto"/>
            </w:tcBorders>
            <w:shd w:val="clear" w:color="000000" w:fill="C0C0C0"/>
            <w:noWrap/>
            <w:vAlign w:val="bottom"/>
            <w:hideMark/>
          </w:tcPr>
          <w:p w:rsidR="00E17080" w:rsidRPr="00E17080" w:rsidRDefault="00E17080" w:rsidP="00E17080">
            <w:pPr>
              <w:jc w:val="right"/>
              <w:rPr>
                <w:rFonts w:ascii="Arial" w:hAnsi="Arial" w:cs="Arial"/>
                <w:b/>
                <w:bCs/>
                <w:sz w:val="18"/>
                <w:szCs w:val="18"/>
                <w:lang w:val="ro-RO" w:eastAsia="ro-RO"/>
              </w:rPr>
            </w:pPr>
            <w:r w:rsidRPr="00E17080">
              <w:rPr>
                <w:rFonts w:ascii="Arial" w:hAnsi="Arial" w:cs="Arial"/>
                <w:b/>
                <w:bCs/>
                <w:sz w:val="18"/>
                <w:szCs w:val="18"/>
                <w:lang w:val="ro-RO" w:eastAsia="ro-RO"/>
              </w:rPr>
              <w:t>2.441 lei</w:t>
            </w:r>
          </w:p>
        </w:tc>
        <w:tc>
          <w:tcPr>
            <w:tcW w:w="1120" w:type="dxa"/>
            <w:tcBorders>
              <w:top w:val="nil"/>
              <w:left w:val="nil"/>
              <w:bottom w:val="single" w:sz="4" w:space="0" w:color="auto"/>
              <w:right w:val="single" w:sz="4" w:space="0" w:color="auto"/>
            </w:tcBorders>
            <w:shd w:val="clear" w:color="auto" w:fill="auto"/>
            <w:noWrap/>
            <w:vAlign w:val="bottom"/>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000000"/>
                <w:lang w:val="ro-RO" w:eastAsia="ro-RO"/>
              </w:rPr>
            </w:pPr>
            <w:r w:rsidRPr="00E17080">
              <w:rPr>
                <w:rFonts w:ascii="Calibri" w:hAnsi="Calibri"/>
                <w:color w:val="000000"/>
                <w:sz w:val="22"/>
                <w:szCs w:val="22"/>
                <w:lang w:val="ro-RO" w:eastAsia="ro-RO"/>
              </w:rPr>
              <w:t>40,97%</w:t>
            </w:r>
          </w:p>
        </w:tc>
        <w:tc>
          <w:tcPr>
            <w:tcW w:w="1160" w:type="dxa"/>
            <w:tcBorders>
              <w:top w:val="nil"/>
              <w:left w:val="nil"/>
              <w:bottom w:val="single" w:sz="4" w:space="0" w:color="auto"/>
              <w:right w:val="single" w:sz="4" w:space="0" w:color="auto"/>
            </w:tcBorders>
            <w:shd w:val="clear" w:color="auto" w:fill="auto"/>
            <w:noWrap/>
            <w:vAlign w:val="bottom"/>
            <w:hideMark/>
          </w:tcPr>
          <w:p w:rsidR="00E17080" w:rsidRPr="00E17080" w:rsidRDefault="00E17080" w:rsidP="00E17080">
            <w:pPr>
              <w:jc w:val="right"/>
              <w:rPr>
                <w:rFonts w:ascii="Calibri" w:hAnsi="Calibri"/>
                <w:color w:val="000080"/>
                <w:lang w:val="ro-RO" w:eastAsia="ro-RO"/>
              </w:rPr>
            </w:pPr>
            <w:r w:rsidRPr="00E17080">
              <w:rPr>
                <w:rFonts w:ascii="Calibri" w:hAnsi="Calibri"/>
                <w:color w:val="000080"/>
                <w:sz w:val="22"/>
                <w:szCs w:val="22"/>
                <w:lang w:val="ro-RO" w:eastAsia="ro-RO"/>
              </w:rPr>
              <w:t>1441</w:t>
            </w:r>
          </w:p>
        </w:tc>
        <w:tc>
          <w:tcPr>
            <w:tcW w:w="1220" w:type="dxa"/>
            <w:tcBorders>
              <w:top w:val="nil"/>
              <w:left w:val="nil"/>
              <w:bottom w:val="single" w:sz="4" w:space="0" w:color="auto"/>
              <w:right w:val="single" w:sz="4" w:space="0" w:color="auto"/>
            </w:tcBorders>
            <w:shd w:val="clear" w:color="auto" w:fill="auto"/>
            <w:noWrap/>
            <w:vAlign w:val="center"/>
            <w:hideMark/>
          </w:tcPr>
          <w:p w:rsidR="00E17080" w:rsidRPr="00E17080" w:rsidRDefault="00E17080" w:rsidP="00E17080">
            <w:pPr>
              <w:jc w:val="right"/>
              <w:rPr>
                <w:rFonts w:ascii="Calibri" w:hAnsi="Calibri"/>
                <w:color w:val="993300"/>
                <w:lang w:val="ro-RO" w:eastAsia="ro-RO"/>
              </w:rPr>
            </w:pPr>
            <w:r w:rsidRPr="00E17080">
              <w:rPr>
                <w:rFonts w:ascii="Calibri" w:hAnsi="Calibri"/>
                <w:color w:val="993300"/>
                <w:sz w:val="22"/>
                <w:szCs w:val="22"/>
                <w:lang w:val="ro-RO" w:eastAsia="ro-RO"/>
              </w:rPr>
              <w:t>59%</w:t>
            </w: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6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6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6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r>
      <w:tr w:rsidR="00E17080" w:rsidRPr="00E17080" w:rsidTr="00E17080">
        <w:trPr>
          <w:trHeight w:val="1200"/>
        </w:trPr>
        <w:tc>
          <w:tcPr>
            <w:tcW w:w="9860" w:type="dxa"/>
            <w:gridSpan w:val="6"/>
            <w:tcBorders>
              <w:top w:val="nil"/>
              <w:left w:val="nil"/>
              <w:bottom w:val="nil"/>
              <w:right w:val="nil"/>
            </w:tcBorders>
            <w:shd w:val="clear" w:color="auto" w:fill="auto"/>
            <w:vAlign w:val="bottom"/>
            <w:hideMark/>
          </w:tcPr>
          <w:p w:rsidR="00E17080" w:rsidRPr="00E17080" w:rsidRDefault="00E17080" w:rsidP="00E17080">
            <w:pPr>
              <w:rPr>
                <w:rFonts w:ascii="Calibri" w:hAnsi="Calibri"/>
                <w:color w:val="000000"/>
                <w:lang w:val="ro-RO" w:eastAsia="ro-RO"/>
              </w:rPr>
            </w:pPr>
            <w:r w:rsidRPr="00E17080">
              <w:rPr>
                <w:rFonts w:ascii="Calibri" w:hAnsi="Calibri"/>
                <w:color w:val="000000"/>
                <w:sz w:val="22"/>
                <w:szCs w:val="22"/>
                <w:lang w:val="ro-RO" w:eastAsia="ro-RO"/>
              </w:rPr>
              <w:t>Contributia de 1000 lunar solicitata DGASPC-lui sector 1 reprezinta 40,97% din costul per copil in cadrul Fundatiei Viata si Lumina</w:t>
            </w: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6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2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r>
      <w:tr w:rsidR="00E17080" w:rsidRPr="00E17080" w:rsidTr="00E17080">
        <w:trPr>
          <w:trHeight w:val="300"/>
        </w:trPr>
        <w:tc>
          <w:tcPr>
            <w:tcW w:w="6240" w:type="dxa"/>
            <w:gridSpan w:val="3"/>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r w:rsidRPr="00E17080">
              <w:rPr>
                <w:rFonts w:ascii="Calibri" w:hAnsi="Calibri"/>
                <w:color w:val="000000"/>
                <w:sz w:val="22"/>
                <w:szCs w:val="22"/>
                <w:lang w:val="ro-RO" w:eastAsia="ro-RO"/>
              </w:rPr>
              <w:t>Direcţia Generală de Asistenţă Socială şi Protecţia Copilului Sector1</w:t>
            </w:r>
          </w:p>
        </w:tc>
        <w:tc>
          <w:tcPr>
            <w:tcW w:w="3620" w:type="dxa"/>
            <w:gridSpan w:val="3"/>
            <w:tcBorders>
              <w:top w:val="nil"/>
              <w:left w:val="nil"/>
              <w:bottom w:val="nil"/>
              <w:right w:val="nil"/>
            </w:tcBorders>
            <w:shd w:val="clear" w:color="auto" w:fill="auto"/>
            <w:noWrap/>
            <w:vAlign w:val="bottom"/>
            <w:hideMark/>
          </w:tcPr>
          <w:p w:rsidR="00E17080" w:rsidRPr="00E17080" w:rsidRDefault="00E17080" w:rsidP="00E17080">
            <w:pPr>
              <w:jc w:val="center"/>
              <w:rPr>
                <w:rFonts w:ascii="Calibri" w:hAnsi="Calibri"/>
                <w:color w:val="000000"/>
                <w:lang w:val="ro-RO" w:eastAsia="ro-RO"/>
              </w:rPr>
            </w:pPr>
            <w:r w:rsidRPr="00E17080">
              <w:rPr>
                <w:rFonts w:ascii="Calibri" w:hAnsi="Calibri"/>
                <w:color w:val="000000"/>
                <w:sz w:val="22"/>
                <w:szCs w:val="22"/>
                <w:lang w:val="ro-RO" w:eastAsia="ro-RO"/>
              </w:rPr>
              <w:t>Fundaţia "Viaţă şi Lumină"</w:t>
            </w: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jc w:val="center"/>
              <w:rPr>
                <w:rFonts w:ascii="Calibri" w:hAnsi="Calibri"/>
                <w:color w:val="000000"/>
                <w:lang w:val="ro-RO" w:eastAsia="ro-RO"/>
              </w:rPr>
            </w:pPr>
            <w:r w:rsidRPr="00E17080">
              <w:rPr>
                <w:rFonts w:ascii="Calibri" w:hAnsi="Calibri"/>
                <w:color w:val="000000"/>
                <w:sz w:val="22"/>
                <w:szCs w:val="22"/>
                <w:lang w:val="ro-RO" w:eastAsia="ro-RO"/>
              </w:rPr>
              <w:t xml:space="preserve">                    Director General,</w:t>
            </w: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3620" w:type="dxa"/>
            <w:gridSpan w:val="3"/>
            <w:tcBorders>
              <w:top w:val="nil"/>
              <w:left w:val="nil"/>
              <w:bottom w:val="nil"/>
              <w:right w:val="nil"/>
            </w:tcBorders>
            <w:shd w:val="clear" w:color="auto" w:fill="auto"/>
            <w:noWrap/>
            <w:vAlign w:val="bottom"/>
            <w:hideMark/>
          </w:tcPr>
          <w:p w:rsidR="00E17080" w:rsidRPr="00E17080" w:rsidRDefault="00E17080" w:rsidP="00E17080">
            <w:pPr>
              <w:jc w:val="center"/>
              <w:rPr>
                <w:rFonts w:ascii="Calibri" w:hAnsi="Calibri"/>
                <w:color w:val="000000"/>
                <w:lang w:val="ro-RO" w:eastAsia="ro-RO"/>
              </w:rPr>
            </w:pPr>
            <w:r w:rsidRPr="00E17080">
              <w:rPr>
                <w:rFonts w:ascii="Calibri" w:hAnsi="Calibri"/>
                <w:color w:val="000000"/>
                <w:sz w:val="22"/>
                <w:szCs w:val="22"/>
                <w:lang w:val="ro-RO" w:eastAsia="ro-RO"/>
              </w:rPr>
              <w:t>Director General,</w:t>
            </w:r>
          </w:p>
        </w:tc>
      </w:tr>
      <w:tr w:rsidR="00E17080" w:rsidRPr="00E17080" w:rsidTr="00E17080">
        <w:trPr>
          <w:trHeight w:val="300"/>
        </w:trPr>
        <w:tc>
          <w:tcPr>
            <w:tcW w:w="3680" w:type="dxa"/>
            <w:tcBorders>
              <w:top w:val="nil"/>
              <w:left w:val="nil"/>
              <w:bottom w:val="nil"/>
              <w:right w:val="nil"/>
            </w:tcBorders>
            <w:shd w:val="clear" w:color="auto" w:fill="auto"/>
            <w:noWrap/>
            <w:vAlign w:val="bottom"/>
            <w:hideMark/>
          </w:tcPr>
          <w:p w:rsidR="00E17080" w:rsidRPr="00E17080" w:rsidRDefault="00E17080" w:rsidP="00E17080">
            <w:pPr>
              <w:jc w:val="center"/>
              <w:rPr>
                <w:rFonts w:ascii="Calibri" w:hAnsi="Calibri"/>
                <w:color w:val="000000"/>
                <w:lang w:val="ro-RO" w:eastAsia="ro-RO"/>
              </w:rPr>
            </w:pPr>
            <w:r w:rsidRPr="00E17080">
              <w:rPr>
                <w:rFonts w:ascii="Calibri" w:hAnsi="Calibri"/>
                <w:color w:val="000000"/>
                <w:sz w:val="22"/>
                <w:szCs w:val="22"/>
                <w:lang w:val="ro-RO" w:eastAsia="ro-RO"/>
              </w:rPr>
              <w:t xml:space="preserve">                    Dănuţ Ioan Fleacă</w:t>
            </w:r>
          </w:p>
        </w:tc>
        <w:tc>
          <w:tcPr>
            <w:tcW w:w="144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1120" w:type="dxa"/>
            <w:tcBorders>
              <w:top w:val="nil"/>
              <w:left w:val="nil"/>
              <w:bottom w:val="nil"/>
              <w:right w:val="nil"/>
            </w:tcBorders>
            <w:shd w:val="clear" w:color="auto" w:fill="auto"/>
            <w:noWrap/>
            <w:vAlign w:val="bottom"/>
            <w:hideMark/>
          </w:tcPr>
          <w:p w:rsidR="00E17080" w:rsidRPr="00E17080" w:rsidRDefault="00E17080" w:rsidP="00E17080">
            <w:pPr>
              <w:rPr>
                <w:rFonts w:ascii="Calibri" w:hAnsi="Calibri"/>
                <w:color w:val="000000"/>
                <w:lang w:val="ro-RO" w:eastAsia="ro-RO"/>
              </w:rPr>
            </w:pPr>
          </w:p>
        </w:tc>
        <w:tc>
          <w:tcPr>
            <w:tcW w:w="3620" w:type="dxa"/>
            <w:gridSpan w:val="3"/>
            <w:tcBorders>
              <w:top w:val="nil"/>
              <w:left w:val="nil"/>
              <w:bottom w:val="nil"/>
              <w:right w:val="nil"/>
            </w:tcBorders>
            <w:shd w:val="clear" w:color="auto" w:fill="auto"/>
            <w:noWrap/>
            <w:vAlign w:val="bottom"/>
            <w:hideMark/>
          </w:tcPr>
          <w:p w:rsidR="00E17080" w:rsidRPr="00E17080" w:rsidRDefault="00E17080" w:rsidP="00E17080">
            <w:pPr>
              <w:jc w:val="center"/>
              <w:rPr>
                <w:rFonts w:ascii="Calibri" w:hAnsi="Calibri"/>
                <w:color w:val="000000"/>
                <w:lang w:val="ro-RO" w:eastAsia="ro-RO"/>
              </w:rPr>
            </w:pPr>
            <w:r w:rsidRPr="00E17080">
              <w:rPr>
                <w:rFonts w:ascii="Calibri" w:hAnsi="Calibri"/>
                <w:color w:val="000000"/>
                <w:sz w:val="22"/>
                <w:szCs w:val="22"/>
                <w:lang w:val="ro-RO" w:eastAsia="ro-RO"/>
              </w:rPr>
              <w:t>Florin Ianovici</w:t>
            </w:r>
          </w:p>
        </w:tc>
      </w:tr>
    </w:tbl>
    <w:p w:rsidR="0015175E" w:rsidRDefault="0015175E"/>
    <w:p w:rsidR="0015175E" w:rsidRDefault="0015175E">
      <w:bookmarkStart w:id="0" w:name="_GoBack"/>
      <w:bookmarkEnd w:id="0"/>
    </w:p>
    <w:sectPr w:rsidR="0015175E" w:rsidSect="005F7E1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C2D"/>
    <w:rsid w:val="001065A4"/>
    <w:rsid w:val="00126AD3"/>
    <w:rsid w:val="0015175E"/>
    <w:rsid w:val="00284196"/>
    <w:rsid w:val="00345C78"/>
    <w:rsid w:val="003A19E9"/>
    <w:rsid w:val="003B3449"/>
    <w:rsid w:val="005E7DA1"/>
    <w:rsid w:val="005F7E12"/>
    <w:rsid w:val="00637882"/>
    <w:rsid w:val="006D04C3"/>
    <w:rsid w:val="006D1B14"/>
    <w:rsid w:val="006D350C"/>
    <w:rsid w:val="00765D69"/>
    <w:rsid w:val="0079014C"/>
    <w:rsid w:val="00832189"/>
    <w:rsid w:val="00865A21"/>
    <w:rsid w:val="008E5046"/>
    <w:rsid w:val="00B04B7E"/>
    <w:rsid w:val="00B2739B"/>
    <w:rsid w:val="00B9766A"/>
    <w:rsid w:val="00CA4470"/>
    <w:rsid w:val="00CE7AE7"/>
    <w:rsid w:val="00CF3FF0"/>
    <w:rsid w:val="00E17080"/>
    <w:rsid w:val="00FC2C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84196"/>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SpacingChar">
    <w:name w:val="No Spacing Char"/>
    <w:basedOn w:val="DefaultParagraphFont"/>
    <w:link w:val="NoSpacing"/>
    <w:rsid w:val="00284196"/>
    <w:rPr>
      <w:rFonts w:ascii="Times New Roman" w:eastAsia="Times New Roman" w:hAnsi="Times New Roman" w:cs="Times New Roman"/>
      <w:sz w:val="24"/>
      <w:szCs w:val="24"/>
      <w:lang w:val="en-US" w:eastAsia="ar-SA"/>
    </w:rPr>
  </w:style>
  <w:style w:type="character" w:styleId="Strong">
    <w:name w:val="Strong"/>
    <w:basedOn w:val="DefaultParagraphFont"/>
    <w:uiPriority w:val="22"/>
    <w:qFormat/>
    <w:rsid w:val="00284196"/>
    <w:rPr>
      <w:b/>
      <w:bCs/>
    </w:rPr>
  </w:style>
  <w:style w:type="character" w:customStyle="1" w:styleId="sttart">
    <w:name w:val="st_tart"/>
    <w:basedOn w:val="DefaultParagraphFont"/>
    <w:rsid w:val="0015175E"/>
  </w:style>
  <w:style w:type="character" w:customStyle="1" w:styleId="NoSpacingCharCaracter">
    <w:name w:val="No Spacing Char Caracter"/>
    <w:basedOn w:val="DefaultParagraphFont"/>
    <w:rsid w:val="003B3449"/>
    <w:rPr>
      <w:rFonts w:ascii="Calibri" w:eastAsia="Calibri" w:hAnsi="Calibri"/>
      <w:sz w:val="22"/>
      <w:szCs w:val="22"/>
      <w:lang w:val="en-US" w:eastAsia="en-US" w:bidi="ar-SA"/>
    </w:rPr>
  </w:style>
  <w:style w:type="paragraph" w:styleId="Header">
    <w:name w:val="header"/>
    <w:aliases w:val="Header1"/>
    <w:basedOn w:val="Normal"/>
    <w:link w:val="HeaderChar"/>
    <w:rsid w:val="003B3449"/>
    <w:pPr>
      <w:tabs>
        <w:tab w:val="center" w:pos="4536"/>
        <w:tab w:val="right" w:pos="9072"/>
      </w:tabs>
    </w:pPr>
    <w:rPr>
      <w:lang w:val="en-GB" w:eastAsia="en-GB"/>
    </w:rPr>
  </w:style>
  <w:style w:type="character" w:customStyle="1" w:styleId="HeaderChar">
    <w:name w:val="Header Char"/>
    <w:aliases w:val="Header1 Char"/>
    <w:basedOn w:val="DefaultParagraphFont"/>
    <w:link w:val="Header"/>
    <w:rsid w:val="003B3449"/>
    <w:rPr>
      <w:rFonts w:ascii="Times New Roman" w:eastAsia="Times New Roman" w:hAnsi="Times New Roman" w:cs="Times New Roman"/>
      <w:sz w:val="24"/>
      <w:szCs w:val="24"/>
      <w:lang w:val="en-GB" w:eastAsia="en-GB"/>
    </w:rPr>
  </w:style>
  <w:style w:type="character" w:styleId="Hyperlink">
    <w:name w:val="Hyperlink"/>
    <w:basedOn w:val="DefaultParagraphFont"/>
    <w:rsid w:val="003B3449"/>
    <w:rPr>
      <w:color w:val="0000FF"/>
      <w:u w:val="single"/>
    </w:rPr>
  </w:style>
  <w:style w:type="character" w:customStyle="1" w:styleId="EmailStyle23">
    <w:name w:val="EmailStyle23"/>
    <w:basedOn w:val="DefaultParagraphFont"/>
    <w:semiHidden/>
    <w:rsid w:val="003B3449"/>
    <w:rPr>
      <w:rFonts w:ascii="Arial" w:hAnsi="Arial" w:cs="Arial"/>
      <w:color w:val="auto"/>
      <w:sz w:val="20"/>
      <w:szCs w:val="20"/>
    </w:rPr>
  </w:style>
  <w:style w:type="paragraph" w:styleId="BalloonText">
    <w:name w:val="Balloon Text"/>
    <w:basedOn w:val="Normal"/>
    <w:link w:val="BalloonTextChar"/>
    <w:uiPriority w:val="99"/>
    <w:semiHidden/>
    <w:unhideWhenUsed/>
    <w:rsid w:val="00B04B7E"/>
    <w:rPr>
      <w:rFonts w:ascii="Tahoma" w:hAnsi="Tahoma" w:cs="Tahoma"/>
      <w:sz w:val="16"/>
      <w:szCs w:val="16"/>
    </w:rPr>
  </w:style>
  <w:style w:type="character" w:customStyle="1" w:styleId="BalloonTextChar">
    <w:name w:val="Balloon Text Char"/>
    <w:basedOn w:val="DefaultParagraphFont"/>
    <w:link w:val="BalloonText"/>
    <w:uiPriority w:val="99"/>
    <w:semiHidden/>
    <w:rsid w:val="00B04B7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84196"/>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SpacingChar">
    <w:name w:val="No Spacing Char"/>
    <w:basedOn w:val="DefaultParagraphFont"/>
    <w:link w:val="NoSpacing"/>
    <w:rsid w:val="00284196"/>
    <w:rPr>
      <w:rFonts w:ascii="Times New Roman" w:eastAsia="Times New Roman" w:hAnsi="Times New Roman" w:cs="Times New Roman"/>
      <w:sz w:val="24"/>
      <w:szCs w:val="24"/>
      <w:lang w:val="en-US" w:eastAsia="ar-SA"/>
    </w:rPr>
  </w:style>
  <w:style w:type="character" w:styleId="Strong">
    <w:name w:val="Strong"/>
    <w:basedOn w:val="DefaultParagraphFont"/>
    <w:uiPriority w:val="22"/>
    <w:qFormat/>
    <w:rsid w:val="00284196"/>
    <w:rPr>
      <w:b/>
      <w:bCs/>
    </w:rPr>
  </w:style>
  <w:style w:type="character" w:customStyle="1" w:styleId="sttart">
    <w:name w:val="st_tart"/>
    <w:basedOn w:val="DefaultParagraphFont"/>
    <w:rsid w:val="0015175E"/>
  </w:style>
  <w:style w:type="character" w:customStyle="1" w:styleId="NoSpacingCharCaracter">
    <w:name w:val="No Spacing Char Caracter"/>
    <w:basedOn w:val="DefaultParagraphFont"/>
    <w:rsid w:val="003B3449"/>
    <w:rPr>
      <w:rFonts w:ascii="Calibri" w:eastAsia="Calibri" w:hAnsi="Calibri"/>
      <w:sz w:val="22"/>
      <w:szCs w:val="22"/>
      <w:lang w:val="en-US" w:eastAsia="en-US" w:bidi="ar-SA"/>
    </w:rPr>
  </w:style>
  <w:style w:type="paragraph" w:styleId="Header">
    <w:name w:val="header"/>
    <w:aliases w:val="Header1"/>
    <w:basedOn w:val="Normal"/>
    <w:link w:val="HeaderChar"/>
    <w:rsid w:val="003B3449"/>
    <w:pPr>
      <w:tabs>
        <w:tab w:val="center" w:pos="4536"/>
        <w:tab w:val="right" w:pos="9072"/>
      </w:tabs>
    </w:pPr>
    <w:rPr>
      <w:lang w:val="en-GB" w:eastAsia="en-GB"/>
    </w:rPr>
  </w:style>
  <w:style w:type="character" w:customStyle="1" w:styleId="HeaderChar">
    <w:name w:val="Header Char"/>
    <w:aliases w:val="Header1 Char"/>
    <w:basedOn w:val="DefaultParagraphFont"/>
    <w:link w:val="Header"/>
    <w:rsid w:val="003B3449"/>
    <w:rPr>
      <w:rFonts w:ascii="Times New Roman" w:eastAsia="Times New Roman" w:hAnsi="Times New Roman" w:cs="Times New Roman"/>
      <w:sz w:val="24"/>
      <w:szCs w:val="24"/>
      <w:lang w:val="en-GB" w:eastAsia="en-GB"/>
    </w:rPr>
  </w:style>
  <w:style w:type="character" w:styleId="Hyperlink">
    <w:name w:val="Hyperlink"/>
    <w:basedOn w:val="DefaultParagraphFont"/>
    <w:rsid w:val="003B3449"/>
    <w:rPr>
      <w:color w:val="0000FF"/>
      <w:u w:val="single"/>
    </w:rPr>
  </w:style>
  <w:style w:type="character" w:customStyle="1" w:styleId="EmailStyle23">
    <w:name w:val="EmailStyle23"/>
    <w:basedOn w:val="DefaultParagraphFont"/>
    <w:semiHidden/>
    <w:rsid w:val="003B3449"/>
    <w:rPr>
      <w:rFonts w:ascii="Arial" w:hAnsi="Arial" w:cs="Arial"/>
      <w:color w:val="auto"/>
      <w:sz w:val="20"/>
      <w:szCs w:val="20"/>
    </w:rPr>
  </w:style>
  <w:style w:type="paragraph" w:styleId="BalloonText">
    <w:name w:val="Balloon Text"/>
    <w:basedOn w:val="Normal"/>
    <w:link w:val="BalloonTextChar"/>
    <w:uiPriority w:val="99"/>
    <w:semiHidden/>
    <w:unhideWhenUsed/>
    <w:rsid w:val="00B04B7E"/>
    <w:rPr>
      <w:rFonts w:ascii="Tahoma" w:hAnsi="Tahoma" w:cs="Tahoma"/>
      <w:sz w:val="16"/>
      <w:szCs w:val="16"/>
    </w:rPr>
  </w:style>
  <w:style w:type="character" w:customStyle="1" w:styleId="BalloonTextChar">
    <w:name w:val="Balloon Text Char"/>
    <w:basedOn w:val="DefaultParagraphFont"/>
    <w:link w:val="BalloonText"/>
    <w:uiPriority w:val="99"/>
    <w:semiHidden/>
    <w:rsid w:val="00B04B7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1576">
      <w:bodyDiv w:val="1"/>
      <w:marLeft w:val="0"/>
      <w:marRight w:val="0"/>
      <w:marTop w:val="0"/>
      <w:marBottom w:val="0"/>
      <w:divBdr>
        <w:top w:val="none" w:sz="0" w:space="0" w:color="auto"/>
        <w:left w:val="none" w:sz="0" w:space="0" w:color="auto"/>
        <w:bottom w:val="none" w:sz="0" w:space="0" w:color="auto"/>
        <w:right w:val="none" w:sz="0" w:space="0" w:color="auto"/>
      </w:divBdr>
    </w:div>
    <w:div w:id="15283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2</cp:revision>
  <cp:lastPrinted>2016-11-23T13:12:00Z</cp:lastPrinted>
  <dcterms:created xsi:type="dcterms:W3CDTF">2016-11-23T13:36:00Z</dcterms:created>
  <dcterms:modified xsi:type="dcterms:W3CDTF">2016-11-23T13:36:00Z</dcterms:modified>
</cp:coreProperties>
</file>