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2B" w:rsidRDefault="00EC012B" w:rsidP="00EC012B">
      <w:pPr>
        <w:ind w:left="1170"/>
        <w:rPr>
          <w:b/>
          <w:sz w:val="24"/>
          <w:szCs w:val="24"/>
          <w:lang w:val="ro-RO"/>
        </w:rPr>
      </w:pPr>
      <w:r>
        <w:rPr>
          <w:b/>
          <w:sz w:val="24"/>
          <w:szCs w:val="24"/>
          <w:lang w:val="ro-RO"/>
        </w:rPr>
        <w:t>Nr.K/</w:t>
      </w:r>
    </w:p>
    <w:p w:rsidR="00EC012B" w:rsidRDefault="00EC012B" w:rsidP="00EC012B">
      <w:pPr>
        <w:ind w:left="1170"/>
        <w:rPr>
          <w:b/>
          <w:sz w:val="24"/>
          <w:szCs w:val="24"/>
          <w:lang w:val="ro-RO"/>
        </w:rPr>
      </w:pPr>
    </w:p>
    <w:p w:rsidR="00EC012B" w:rsidRDefault="00EC012B" w:rsidP="00EC012B">
      <w:pPr>
        <w:ind w:left="1170"/>
        <w:rPr>
          <w:b/>
          <w:sz w:val="24"/>
          <w:szCs w:val="24"/>
          <w:lang w:val="ro-RO"/>
        </w:rPr>
      </w:pPr>
    </w:p>
    <w:p w:rsidR="00EC012B" w:rsidRDefault="00EC012B" w:rsidP="00EC012B">
      <w:pPr>
        <w:ind w:left="1170"/>
        <w:rPr>
          <w:b/>
          <w:sz w:val="24"/>
          <w:szCs w:val="24"/>
          <w:lang w:val="ro-RO"/>
        </w:rPr>
      </w:pPr>
    </w:p>
    <w:p w:rsidR="00EC012B" w:rsidRPr="00756663" w:rsidRDefault="00EC012B" w:rsidP="00EC012B">
      <w:pPr>
        <w:ind w:left="1170"/>
        <w:rPr>
          <w:b/>
          <w:sz w:val="24"/>
          <w:szCs w:val="24"/>
          <w:lang w:val="ro-RO"/>
        </w:rPr>
      </w:pPr>
    </w:p>
    <w:p w:rsidR="00EC012B" w:rsidRPr="00490045" w:rsidRDefault="00EC012B" w:rsidP="00EC012B">
      <w:pPr>
        <w:ind w:left="1170"/>
        <w:jc w:val="center"/>
        <w:rPr>
          <w:b/>
          <w:sz w:val="28"/>
          <w:szCs w:val="24"/>
          <w:lang w:val="ro-RO"/>
          <w14:shadow w14:blurRad="50800" w14:dist="38100" w14:dir="2700000" w14:sx="100000" w14:sy="100000" w14:kx="0" w14:ky="0" w14:algn="tl">
            <w14:srgbClr w14:val="000000">
              <w14:alpha w14:val="60000"/>
            </w14:srgbClr>
          </w14:shadow>
        </w:rPr>
      </w:pPr>
      <w:r w:rsidRPr="00490045">
        <w:rPr>
          <w:b/>
          <w:sz w:val="28"/>
          <w:szCs w:val="24"/>
          <w:lang w:val="ro-RO"/>
          <w14:shadow w14:blurRad="50800" w14:dist="38100" w14:dir="2700000" w14:sx="100000" w14:sy="100000" w14:kx="0" w14:ky="0" w14:algn="tl">
            <w14:srgbClr w14:val="000000">
              <w14:alpha w14:val="60000"/>
            </w14:srgbClr>
          </w14:shadow>
        </w:rPr>
        <w:t>RAPORT DE SPECIALITATE</w:t>
      </w:r>
    </w:p>
    <w:p w:rsidR="00EC012B" w:rsidRPr="00490045" w:rsidRDefault="00EC012B" w:rsidP="00EC012B">
      <w:pPr>
        <w:ind w:left="1170"/>
        <w:jc w:val="center"/>
        <w:rPr>
          <w:b/>
          <w:sz w:val="28"/>
          <w:szCs w:val="24"/>
          <w:lang w:val="ro-RO"/>
          <w14:shadow w14:blurRad="50800" w14:dist="38100" w14:dir="2700000" w14:sx="100000" w14:sy="100000" w14:kx="0" w14:ky="0" w14:algn="tl">
            <w14:srgbClr w14:val="000000">
              <w14:alpha w14:val="60000"/>
            </w14:srgbClr>
          </w14:shadow>
        </w:rPr>
      </w:pPr>
    </w:p>
    <w:p w:rsidR="00EC012B" w:rsidRPr="00490045" w:rsidRDefault="00EC012B" w:rsidP="00EC012B">
      <w:pPr>
        <w:ind w:left="1170"/>
        <w:jc w:val="center"/>
        <w:rPr>
          <w:b/>
          <w:sz w:val="28"/>
          <w:szCs w:val="24"/>
          <w:lang w:val="ro-RO"/>
          <w14:shadow w14:blurRad="50800" w14:dist="38100" w14:dir="2700000" w14:sx="100000" w14:sy="100000" w14:kx="0" w14:ky="0" w14:algn="tl">
            <w14:srgbClr w14:val="000000">
              <w14:alpha w14:val="60000"/>
            </w14:srgbClr>
          </w14:shadow>
        </w:rPr>
      </w:pPr>
    </w:p>
    <w:p w:rsidR="00EC012B" w:rsidRPr="00490045" w:rsidRDefault="00EC012B" w:rsidP="00EC012B">
      <w:pPr>
        <w:ind w:left="1170"/>
        <w:jc w:val="center"/>
        <w:rPr>
          <w:b/>
          <w:sz w:val="28"/>
          <w:szCs w:val="24"/>
          <w:lang w:val="ro-RO"/>
          <w14:shadow w14:blurRad="50800" w14:dist="38100" w14:dir="2700000" w14:sx="100000" w14:sy="100000" w14:kx="0" w14:ky="0" w14:algn="tl">
            <w14:srgbClr w14:val="000000">
              <w14:alpha w14:val="60000"/>
            </w14:srgbClr>
          </w14:shadow>
        </w:rPr>
      </w:pPr>
    </w:p>
    <w:p w:rsidR="00EC012B" w:rsidRPr="00756663" w:rsidRDefault="00EC012B" w:rsidP="00EC012B">
      <w:pPr>
        <w:ind w:left="1170"/>
        <w:jc w:val="center"/>
        <w:rPr>
          <w:b/>
          <w:sz w:val="24"/>
          <w:szCs w:val="24"/>
          <w:lang w:val="ro-RO"/>
        </w:rPr>
      </w:pPr>
    </w:p>
    <w:p w:rsidR="00EC012B" w:rsidRDefault="00EC012B" w:rsidP="00EC012B">
      <w:pPr>
        <w:spacing w:after="120"/>
        <w:ind w:left="1170"/>
        <w:jc w:val="both"/>
        <w:rPr>
          <w:sz w:val="24"/>
          <w:szCs w:val="24"/>
          <w:lang w:val="ro-RO"/>
        </w:rPr>
      </w:pPr>
      <w:r w:rsidRPr="00746984">
        <w:rPr>
          <w:sz w:val="24"/>
          <w:szCs w:val="24"/>
          <w:lang w:val="ro-RO"/>
        </w:rPr>
        <w:tab/>
      </w:r>
      <w:r>
        <w:rPr>
          <w:sz w:val="24"/>
          <w:szCs w:val="24"/>
          <w:lang w:val="ro-RO"/>
        </w:rPr>
        <w:tab/>
      </w:r>
      <w:r w:rsidRPr="00746984">
        <w:rPr>
          <w:sz w:val="24"/>
          <w:szCs w:val="24"/>
          <w:lang w:val="ro-RO"/>
        </w:rPr>
        <w:t xml:space="preserve">Potrivit prevederilor </w:t>
      </w:r>
      <w:r>
        <w:rPr>
          <w:sz w:val="24"/>
          <w:szCs w:val="24"/>
          <w:lang w:val="it-IT"/>
        </w:rPr>
        <w:t>art.96, alin.(1)</w:t>
      </w:r>
      <w:r w:rsidRPr="00014B50">
        <w:rPr>
          <w:sz w:val="24"/>
          <w:szCs w:val="24"/>
          <w:lang w:val="it-IT"/>
        </w:rPr>
        <w:t xml:space="preserve"> din Legea </w:t>
      </w:r>
      <w:r>
        <w:rPr>
          <w:sz w:val="24"/>
          <w:szCs w:val="24"/>
          <w:lang w:val="it-IT"/>
        </w:rPr>
        <w:t>î</w:t>
      </w:r>
      <w:r w:rsidRPr="00014B50">
        <w:rPr>
          <w:sz w:val="24"/>
          <w:szCs w:val="24"/>
          <w:lang w:val="it-IT"/>
        </w:rPr>
        <w:t>nvăţământului nr.</w:t>
      </w:r>
      <w:r>
        <w:rPr>
          <w:sz w:val="24"/>
          <w:szCs w:val="24"/>
          <w:lang w:val="it-IT"/>
        </w:rPr>
        <w:t>1</w:t>
      </w:r>
      <w:r w:rsidRPr="00014B50">
        <w:rPr>
          <w:sz w:val="24"/>
          <w:szCs w:val="24"/>
          <w:lang w:val="it-IT"/>
        </w:rPr>
        <w:t>/</w:t>
      </w:r>
      <w:r>
        <w:rPr>
          <w:sz w:val="24"/>
          <w:szCs w:val="24"/>
          <w:lang w:val="it-IT"/>
        </w:rPr>
        <w:t>2011</w:t>
      </w:r>
      <w:r w:rsidRPr="00014B50">
        <w:rPr>
          <w:sz w:val="24"/>
          <w:szCs w:val="24"/>
          <w:lang w:val="it-IT"/>
        </w:rPr>
        <w:t xml:space="preserve">, cu modificările </w:t>
      </w:r>
      <w:r>
        <w:rPr>
          <w:sz w:val="24"/>
          <w:szCs w:val="24"/>
          <w:lang w:val="it-IT"/>
        </w:rPr>
        <w:t xml:space="preserve">și completările </w:t>
      </w:r>
      <w:r w:rsidRPr="00014B50">
        <w:rPr>
          <w:sz w:val="24"/>
          <w:szCs w:val="24"/>
          <w:lang w:val="it-IT"/>
        </w:rPr>
        <w:t>ulterioare</w:t>
      </w:r>
      <w:r w:rsidRPr="00746984">
        <w:rPr>
          <w:sz w:val="24"/>
          <w:szCs w:val="24"/>
          <w:lang w:val="ro-RO"/>
        </w:rPr>
        <w:t xml:space="preserve"> „</w:t>
      </w:r>
      <w:r w:rsidRPr="00D1787C">
        <w:rPr>
          <w:i/>
          <w:sz w:val="24"/>
          <w:szCs w:val="24"/>
          <w:lang w:val="ro-RO"/>
        </w:rPr>
        <w:t>Unitățile de învățământ preuniversitar cu personalitate juridică sunt conduse de consiliile de administrație, de directori și de directori adjuncți, după caz. În exercitarea atribuțiilor ce le revin, consiliile de administrație și directorii conlucrează cu consiliul profesoral, cu comitetul de părinți și cu autoritățile administrației publice locale.</w:t>
      </w:r>
      <w:r>
        <w:rPr>
          <w:sz w:val="24"/>
          <w:szCs w:val="24"/>
          <w:lang w:val="ro-RO"/>
        </w:rPr>
        <w:t>” În unitățile de învățământ de stat consiliul de administrație este organ de conducere și este alcătuit din 7, 9 sau 13 membri, între care se numără cadre didactice, inclusiv directorul, reprezentanți ai părinților, un reprezentant al primarului, reprezentanți ai consiliului local, un reprezentant al elevilor, cu statut de observator.</w:t>
      </w:r>
    </w:p>
    <w:p w:rsidR="00EC012B" w:rsidRPr="00746984" w:rsidRDefault="00EC012B" w:rsidP="00EC012B">
      <w:pPr>
        <w:spacing w:after="120"/>
        <w:ind w:left="1170"/>
        <w:jc w:val="both"/>
        <w:rPr>
          <w:sz w:val="24"/>
          <w:szCs w:val="24"/>
          <w:lang w:val="ro-RO"/>
        </w:rPr>
      </w:pPr>
      <w:r w:rsidRPr="00746984">
        <w:rPr>
          <w:sz w:val="24"/>
          <w:szCs w:val="24"/>
          <w:lang w:val="ro-RO"/>
        </w:rPr>
        <w:tab/>
      </w:r>
      <w:r>
        <w:rPr>
          <w:sz w:val="24"/>
          <w:szCs w:val="24"/>
          <w:lang w:val="ro-RO"/>
        </w:rPr>
        <w:tab/>
      </w:r>
      <w:r w:rsidRPr="00746984">
        <w:rPr>
          <w:sz w:val="24"/>
          <w:szCs w:val="24"/>
          <w:lang w:val="ro-RO"/>
        </w:rPr>
        <w:t>Conform pre</w:t>
      </w:r>
      <w:r>
        <w:rPr>
          <w:sz w:val="24"/>
          <w:szCs w:val="24"/>
          <w:lang w:val="ro-RO"/>
        </w:rPr>
        <w:t>vederilor art.11, alin.(4), lit.”c</w:t>
      </w:r>
      <w:r w:rsidRPr="00746984">
        <w:rPr>
          <w:sz w:val="24"/>
          <w:szCs w:val="24"/>
          <w:lang w:val="ro-RO"/>
        </w:rPr>
        <w:t>” din Legea nr.87/2006 pentru aprobarea Ordonanţei de Urgenţă a Guvernului României nr.75/2005 privind asigurarea calităţii educaţiei şi prevederilor art.44</w:t>
      </w:r>
      <w:r>
        <w:rPr>
          <w:sz w:val="24"/>
          <w:szCs w:val="24"/>
          <w:lang w:val="ro-RO"/>
        </w:rPr>
        <w:t>,</w:t>
      </w:r>
      <w:r w:rsidRPr="00746984">
        <w:rPr>
          <w:sz w:val="24"/>
          <w:szCs w:val="24"/>
          <w:lang w:val="ro-RO"/>
        </w:rPr>
        <w:t xml:space="preserve"> alin.(2)</w:t>
      </w:r>
      <w:r>
        <w:rPr>
          <w:sz w:val="24"/>
          <w:szCs w:val="24"/>
          <w:lang w:val="ro-RO"/>
        </w:rPr>
        <w:t>,</w:t>
      </w:r>
      <w:r w:rsidRPr="00746984">
        <w:rPr>
          <w:sz w:val="24"/>
          <w:szCs w:val="24"/>
          <w:lang w:val="ro-RO"/>
        </w:rPr>
        <w:t xml:space="preserve"> lit.”c” din Regulamentul de organizare şi funcţionare a unităţilor de învăţământ preuniversitar</w:t>
      </w:r>
      <w:r>
        <w:rPr>
          <w:sz w:val="24"/>
          <w:szCs w:val="24"/>
          <w:lang w:val="ro-RO"/>
        </w:rPr>
        <w:t>, aprobat prin</w:t>
      </w:r>
      <w:r w:rsidRPr="00746984">
        <w:rPr>
          <w:sz w:val="24"/>
          <w:szCs w:val="24"/>
          <w:lang w:val="ro-RO"/>
        </w:rPr>
        <w:t xml:space="preserve"> Ordinul Ministrului Educaţiei şi Cercetării nr.4925/2005 „ ... </w:t>
      </w:r>
      <w:r w:rsidRPr="00D1787C">
        <w:rPr>
          <w:i/>
          <w:sz w:val="24"/>
          <w:szCs w:val="24"/>
          <w:lang w:val="ro-RO"/>
        </w:rPr>
        <w:t>Componenţa Comisiei pentru evaluarea şi asigurarea calităţii educaţiei în unităţile de învăţământ preunivers</w:t>
      </w:r>
      <w:r w:rsidR="007718FE">
        <w:rPr>
          <w:i/>
          <w:sz w:val="24"/>
          <w:szCs w:val="24"/>
          <w:lang w:val="ro-RO"/>
        </w:rPr>
        <w:t>itar cuprinde: ...  reprezentant</w:t>
      </w:r>
      <w:r w:rsidRPr="00D1787C">
        <w:rPr>
          <w:i/>
          <w:sz w:val="24"/>
          <w:szCs w:val="24"/>
          <w:lang w:val="ro-RO"/>
        </w:rPr>
        <w:t xml:space="preserve"> al consiliului local</w:t>
      </w:r>
      <w:r w:rsidRPr="00746984">
        <w:rPr>
          <w:sz w:val="24"/>
          <w:szCs w:val="24"/>
          <w:lang w:val="ro-RO"/>
        </w:rPr>
        <w:t>”.</w:t>
      </w:r>
    </w:p>
    <w:p w:rsidR="00EC012B" w:rsidRDefault="00EC012B" w:rsidP="00EC012B">
      <w:pPr>
        <w:spacing w:after="120"/>
        <w:ind w:left="1170"/>
        <w:jc w:val="both"/>
        <w:rPr>
          <w:sz w:val="24"/>
          <w:szCs w:val="24"/>
          <w:lang w:val="ro-RO"/>
        </w:rPr>
      </w:pPr>
      <w:r w:rsidRPr="00746984">
        <w:rPr>
          <w:b/>
          <w:sz w:val="24"/>
          <w:szCs w:val="24"/>
          <w:lang w:val="ro-RO"/>
        </w:rPr>
        <w:tab/>
      </w:r>
      <w:r>
        <w:rPr>
          <w:b/>
          <w:sz w:val="24"/>
          <w:szCs w:val="24"/>
          <w:lang w:val="ro-RO"/>
        </w:rPr>
        <w:tab/>
      </w:r>
      <w:r w:rsidRPr="00746984">
        <w:rPr>
          <w:sz w:val="24"/>
          <w:szCs w:val="24"/>
          <w:lang w:val="ro-RO"/>
        </w:rPr>
        <w:t xml:space="preserve">Ţinând seama de Hotărârea Consiliului Local </w:t>
      </w:r>
      <w:r>
        <w:rPr>
          <w:sz w:val="24"/>
          <w:szCs w:val="24"/>
          <w:lang w:val="ro-RO"/>
        </w:rPr>
        <w:t>al Sectorului 1 nr.</w:t>
      </w:r>
      <w:r w:rsidR="00596254">
        <w:rPr>
          <w:sz w:val="24"/>
          <w:szCs w:val="24"/>
          <w:lang w:val="ro-RO"/>
        </w:rPr>
        <w:t>86</w:t>
      </w:r>
      <w:r w:rsidRPr="00746984">
        <w:rPr>
          <w:sz w:val="24"/>
          <w:szCs w:val="24"/>
          <w:lang w:val="ro-RO"/>
        </w:rPr>
        <w:t>/2</w:t>
      </w:r>
      <w:r w:rsidR="00596254">
        <w:rPr>
          <w:sz w:val="24"/>
          <w:szCs w:val="24"/>
          <w:lang w:val="ro-RO"/>
        </w:rPr>
        <w:t>4</w:t>
      </w:r>
      <w:r w:rsidRPr="00746984">
        <w:rPr>
          <w:sz w:val="24"/>
          <w:szCs w:val="24"/>
          <w:lang w:val="ro-RO"/>
        </w:rPr>
        <w:t>.06.20</w:t>
      </w:r>
      <w:r>
        <w:rPr>
          <w:sz w:val="24"/>
          <w:szCs w:val="24"/>
          <w:lang w:val="ro-RO"/>
        </w:rPr>
        <w:t>1</w:t>
      </w:r>
      <w:r w:rsidR="00596254">
        <w:rPr>
          <w:sz w:val="24"/>
          <w:szCs w:val="24"/>
          <w:lang w:val="ro-RO"/>
        </w:rPr>
        <w:t>6</w:t>
      </w:r>
      <w:r w:rsidRPr="00746984">
        <w:rPr>
          <w:sz w:val="24"/>
          <w:szCs w:val="24"/>
          <w:lang w:val="ro-RO"/>
        </w:rPr>
        <w:t xml:space="preserve"> privind validarea mandatelor consilierilor aleşi la data de </w:t>
      </w:r>
      <w:r w:rsidR="00596254">
        <w:rPr>
          <w:sz w:val="24"/>
          <w:szCs w:val="24"/>
          <w:lang w:val="ro-RO"/>
        </w:rPr>
        <w:t>05</w:t>
      </w:r>
      <w:r w:rsidRPr="00746984">
        <w:rPr>
          <w:sz w:val="24"/>
          <w:szCs w:val="24"/>
          <w:lang w:val="ro-RO"/>
        </w:rPr>
        <w:t>.06.20</w:t>
      </w:r>
      <w:r>
        <w:rPr>
          <w:sz w:val="24"/>
          <w:szCs w:val="24"/>
          <w:lang w:val="ro-RO"/>
        </w:rPr>
        <w:t>1</w:t>
      </w:r>
      <w:r w:rsidR="00596254">
        <w:rPr>
          <w:sz w:val="24"/>
          <w:szCs w:val="24"/>
          <w:lang w:val="ro-RO"/>
        </w:rPr>
        <w:t>6</w:t>
      </w:r>
      <w:r w:rsidR="007718FE">
        <w:rPr>
          <w:sz w:val="24"/>
          <w:szCs w:val="24"/>
          <w:lang w:val="ro-RO"/>
        </w:rPr>
        <w:t xml:space="preserve"> și pentru a asigura buna funcționare a instituțiilor de învățământ preuniversitar propun analizei Consiliului Local al Sectorului 1 desemnarea reprezentanților săi în consiliile de administratie și în comisiile pentru evaluarea și asigurarea calității.</w:t>
      </w:r>
    </w:p>
    <w:p w:rsidR="00EC012B" w:rsidRDefault="00EC012B" w:rsidP="00EC012B">
      <w:pPr>
        <w:spacing w:after="120"/>
        <w:ind w:left="1170"/>
        <w:jc w:val="both"/>
        <w:rPr>
          <w:sz w:val="24"/>
          <w:szCs w:val="24"/>
          <w:lang w:val="ro-RO"/>
        </w:rPr>
      </w:pPr>
      <w:r>
        <w:rPr>
          <w:sz w:val="24"/>
          <w:szCs w:val="24"/>
          <w:lang w:val="ro-RO"/>
        </w:rPr>
        <w:tab/>
      </w:r>
      <w:r>
        <w:rPr>
          <w:sz w:val="24"/>
          <w:szCs w:val="24"/>
          <w:lang w:val="ro-RO"/>
        </w:rPr>
        <w:tab/>
        <w:t xml:space="preserve">Faţă de cele  mai sus menţionate, considerăm oportună și pe deplin justificată măsura privind </w:t>
      </w:r>
      <w:r w:rsidRPr="00EC012B">
        <w:rPr>
          <w:sz w:val="24"/>
          <w:szCs w:val="24"/>
          <w:lang w:val="ro-RO"/>
        </w:rPr>
        <w:t xml:space="preserve"> numirea reprezentanţilor Consiliului Local al Sectorului 1 în </w:t>
      </w:r>
      <w:r w:rsidR="007718FE" w:rsidRPr="00EC012B">
        <w:rPr>
          <w:sz w:val="24"/>
          <w:szCs w:val="24"/>
          <w:lang w:val="ro-RO"/>
        </w:rPr>
        <w:t xml:space="preserve">Consiliile de administraţie </w:t>
      </w:r>
      <w:r w:rsidR="007718FE">
        <w:rPr>
          <w:sz w:val="24"/>
          <w:szCs w:val="24"/>
          <w:lang w:val="ro-RO"/>
        </w:rPr>
        <w:t xml:space="preserve"> și în </w:t>
      </w:r>
      <w:r w:rsidRPr="00EC012B">
        <w:rPr>
          <w:sz w:val="24"/>
          <w:szCs w:val="24"/>
          <w:lang w:val="ro-RO"/>
        </w:rPr>
        <w:t>Comisiile pentru evaluarea şi asigurarea calităţii ale instituţiilor de învăţământ preuniversitar din sectorul 1.</w:t>
      </w:r>
    </w:p>
    <w:p w:rsidR="00EC012B" w:rsidRPr="00756663" w:rsidRDefault="00EC012B" w:rsidP="007718FE">
      <w:pPr>
        <w:spacing w:line="360" w:lineRule="auto"/>
        <w:jc w:val="both"/>
        <w:rPr>
          <w:sz w:val="24"/>
          <w:szCs w:val="24"/>
          <w:lang w:val="ro-RO"/>
        </w:rPr>
      </w:pPr>
    </w:p>
    <w:p w:rsidR="00EC012B" w:rsidRPr="00490045" w:rsidRDefault="00EC012B" w:rsidP="00EC012B">
      <w:pPr>
        <w:spacing w:line="360" w:lineRule="auto"/>
        <w:ind w:left="1170"/>
        <w:jc w:val="center"/>
        <w:rPr>
          <w:b/>
          <w:sz w:val="28"/>
          <w:szCs w:val="24"/>
          <w:lang w:val="ro-RO"/>
          <w14:shadow w14:blurRad="50800" w14:dist="38100" w14:dir="2700000" w14:sx="100000" w14:sy="100000" w14:kx="0" w14:ky="0" w14:algn="tl">
            <w14:srgbClr w14:val="000000">
              <w14:alpha w14:val="60000"/>
            </w14:srgbClr>
          </w14:shadow>
        </w:rPr>
      </w:pPr>
      <w:r w:rsidRPr="00490045">
        <w:rPr>
          <w:b/>
          <w:sz w:val="28"/>
          <w:szCs w:val="24"/>
          <w:lang w:val="ro-RO"/>
          <w14:shadow w14:blurRad="50800" w14:dist="38100" w14:dir="2700000" w14:sx="100000" w14:sy="100000" w14:kx="0" w14:ky="0" w14:algn="tl">
            <w14:srgbClr w14:val="000000">
              <w14:alpha w14:val="60000"/>
            </w14:srgbClr>
          </w14:shadow>
        </w:rPr>
        <w:t>ȘEF SERVICIU,</w:t>
      </w:r>
    </w:p>
    <w:p w:rsidR="00EC012B" w:rsidRPr="00490045" w:rsidRDefault="00EC012B" w:rsidP="00EC012B">
      <w:pPr>
        <w:spacing w:line="360" w:lineRule="auto"/>
        <w:ind w:left="1170"/>
        <w:jc w:val="center"/>
        <w:rPr>
          <w:b/>
          <w:sz w:val="28"/>
          <w:szCs w:val="24"/>
          <w:lang w:val="ro-RO"/>
          <w14:shadow w14:blurRad="50800" w14:dist="38100" w14:dir="2700000" w14:sx="100000" w14:sy="100000" w14:kx="0" w14:ky="0" w14:algn="tl">
            <w14:srgbClr w14:val="000000">
              <w14:alpha w14:val="60000"/>
            </w14:srgbClr>
          </w14:shadow>
        </w:rPr>
      </w:pPr>
    </w:p>
    <w:p w:rsidR="00EC012B" w:rsidRPr="00490045" w:rsidRDefault="00596254" w:rsidP="00596254">
      <w:pPr>
        <w:tabs>
          <w:tab w:val="center" w:pos="5839"/>
          <w:tab w:val="left" w:pos="8790"/>
        </w:tabs>
        <w:spacing w:line="360" w:lineRule="auto"/>
        <w:ind w:left="1170"/>
        <w:rPr>
          <w:b/>
          <w:sz w:val="28"/>
          <w:szCs w:val="24"/>
          <w:lang w:val="ro-RO"/>
          <w14:shadow w14:blurRad="50800" w14:dist="38100" w14:dir="2700000" w14:sx="100000" w14:sy="100000" w14:kx="0" w14:ky="0" w14:algn="tl">
            <w14:srgbClr w14:val="000000">
              <w14:alpha w14:val="60000"/>
            </w14:srgbClr>
          </w14:shadow>
        </w:rPr>
      </w:pPr>
      <w:r>
        <w:rPr>
          <w:b/>
          <w:sz w:val="28"/>
          <w:szCs w:val="24"/>
          <w:lang w:val="ro-RO"/>
          <w14:shadow w14:blurRad="50800" w14:dist="38100" w14:dir="2700000" w14:sx="100000" w14:sy="100000" w14:kx="0" w14:ky="0" w14:algn="tl">
            <w14:srgbClr w14:val="000000">
              <w14:alpha w14:val="60000"/>
            </w14:srgbClr>
          </w14:shadow>
        </w:rPr>
        <w:tab/>
      </w:r>
      <w:r w:rsidR="00EC012B" w:rsidRPr="00490045">
        <w:rPr>
          <w:b/>
          <w:sz w:val="28"/>
          <w:szCs w:val="24"/>
          <w:lang w:val="ro-RO"/>
          <w14:shadow w14:blurRad="50800" w14:dist="38100" w14:dir="2700000" w14:sx="100000" w14:sy="100000" w14:kx="0" w14:ky="0" w14:algn="tl">
            <w14:srgbClr w14:val="000000">
              <w14:alpha w14:val="60000"/>
            </w14:srgbClr>
          </w14:shadow>
        </w:rPr>
        <w:t>GEORGETA RAPORTARU</w:t>
      </w:r>
      <w:r>
        <w:rPr>
          <w:b/>
          <w:sz w:val="28"/>
          <w:szCs w:val="24"/>
          <w:lang w:val="ro-RO"/>
          <w14:shadow w14:blurRad="50800" w14:dist="38100" w14:dir="2700000" w14:sx="100000" w14:sy="100000" w14:kx="0" w14:ky="0" w14:algn="tl">
            <w14:srgbClr w14:val="000000">
              <w14:alpha w14:val="60000"/>
            </w14:srgbClr>
          </w14:shadow>
        </w:rPr>
        <w:tab/>
      </w:r>
      <w:bookmarkStart w:id="0" w:name="_GoBack"/>
      <w:bookmarkEnd w:id="0"/>
    </w:p>
    <w:tbl>
      <w:tblPr>
        <w:tblpPr w:leftFromText="180" w:rightFromText="180" w:vertAnchor="text" w:horzAnchor="margin" w:tblpY="446"/>
        <w:tblW w:w="11205" w:type="dxa"/>
        <w:tblLayout w:type="fixed"/>
        <w:tblLook w:val="04A0" w:firstRow="1" w:lastRow="0" w:firstColumn="1" w:lastColumn="0" w:noHBand="0" w:noVBand="1"/>
      </w:tblPr>
      <w:tblGrid>
        <w:gridCol w:w="2356"/>
        <w:gridCol w:w="3157"/>
        <w:gridCol w:w="5692"/>
      </w:tblGrid>
      <w:tr w:rsidR="00596254" w:rsidTr="00E0198B">
        <w:trPr>
          <w:trHeight w:val="561"/>
        </w:trPr>
        <w:tc>
          <w:tcPr>
            <w:tcW w:w="2356" w:type="dxa"/>
          </w:tcPr>
          <w:p w:rsidR="00596254" w:rsidRPr="00E851FF" w:rsidRDefault="00596254" w:rsidP="00E0198B">
            <w:r>
              <w:rPr>
                <w:noProof/>
              </w:rPr>
              <w:drawing>
                <wp:inline distT="0" distB="0" distL="0" distR="0" wp14:anchorId="45D32929" wp14:editId="50DEE515">
                  <wp:extent cx="1400175" cy="647700"/>
                  <wp:effectExtent l="0" t="0" r="9525" b="0"/>
                  <wp:docPr id="9"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a:ln>
                            <a:noFill/>
                          </a:ln>
                        </pic:spPr>
                      </pic:pic>
                    </a:graphicData>
                  </a:graphic>
                </wp:inline>
              </w:drawing>
            </w:r>
          </w:p>
        </w:tc>
        <w:tc>
          <w:tcPr>
            <w:tcW w:w="3157" w:type="dxa"/>
            <w:vAlign w:val="center"/>
          </w:tcPr>
          <w:p w:rsidR="00596254" w:rsidRPr="004F71B6" w:rsidRDefault="00596254" w:rsidP="00E0198B">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692" w:type="dxa"/>
          </w:tcPr>
          <w:p w:rsidR="00596254" w:rsidRPr="00E851FF" w:rsidRDefault="00596254" w:rsidP="00E0198B">
            <w:pPr>
              <w:jc w:val="right"/>
            </w:pPr>
            <w:r w:rsidRPr="00E851FF">
              <w:t>----------------------------------</w:t>
            </w:r>
            <w:r>
              <w:t>------------------------------------------</w:t>
            </w:r>
          </w:p>
          <w:p w:rsidR="00596254" w:rsidRPr="004F71B6" w:rsidRDefault="00596254" w:rsidP="00E0198B">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596254" w:rsidRPr="004F71B6" w:rsidRDefault="00596254" w:rsidP="00E0198B">
            <w:pPr>
              <w:jc w:val="right"/>
              <w:rPr>
                <w:sz w:val="18"/>
                <w:szCs w:val="18"/>
                <w:lang w:val="ro-RO"/>
              </w:rPr>
            </w:pPr>
            <w:r w:rsidRPr="004F71B6">
              <w:rPr>
                <w:sz w:val="18"/>
                <w:szCs w:val="18"/>
                <w:lang w:val="ro-RO"/>
              </w:rPr>
              <w:t xml:space="preserve">Tel. +40-21 </w:t>
            </w:r>
            <w:r>
              <w:rPr>
                <w:sz w:val="18"/>
                <w:szCs w:val="18"/>
                <w:lang w:val="ro-RO"/>
              </w:rPr>
              <w:t>319 10 13</w:t>
            </w:r>
            <w:r w:rsidRPr="004F71B6">
              <w:rPr>
                <w:sz w:val="18"/>
                <w:szCs w:val="18"/>
                <w:lang w:val="ro-RO"/>
              </w:rPr>
              <w:t xml:space="preserve">; Fax: +40-21 </w:t>
            </w:r>
            <w:r>
              <w:rPr>
                <w:sz w:val="18"/>
                <w:szCs w:val="18"/>
                <w:lang w:val="ro-RO"/>
              </w:rPr>
              <w:t>319 10</w:t>
            </w:r>
            <w:r w:rsidRPr="004F71B6">
              <w:rPr>
                <w:sz w:val="18"/>
                <w:szCs w:val="18"/>
                <w:lang w:val="ro-RO"/>
              </w:rPr>
              <w:t xml:space="preserve"> 06</w:t>
            </w:r>
          </w:p>
          <w:p w:rsidR="00596254" w:rsidRPr="004F71B6" w:rsidRDefault="00596254" w:rsidP="00E0198B">
            <w:pPr>
              <w:jc w:val="right"/>
              <w:rPr>
                <w:sz w:val="18"/>
                <w:szCs w:val="18"/>
                <w:lang w:val="ro-RO"/>
              </w:rPr>
            </w:pPr>
            <w:r w:rsidRPr="004F71B6">
              <w:rPr>
                <w:sz w:val="18"/>
                <w:szCs w:val="18"/>
                <w:lang w:val="ro-RO"/>
              </w:rPr>
              <w:t xml:space="preserve">Email: </w:t>
            </w:r>
            <w:hyperlink r:id="rId9" w:history="1">
              <w:r w:rsidRPr="00D4631B">
                <w:rPr>
                  <w:rStyle w:val="Hyperlink"/>
                  <w:sz w:val="18"/>
                  <w:szCs w:val="18"/>
                </w:rPr>
                <w:t>registratura@primarias1.ro</w:t>
              </w:r>
            </w:hyperlink>
          </w:p>
          <w:p w:rsidR="00596254" w:rsidRPr="004F71B6" w:rsidRDefault="00596254" w:rsidP="00E0198B">
            <w:pPr>
              <w:jc w:val="right"/>
              <w:rPr>
                <w:lang w:val="ro-RO"/>
              </w:rPr>
            </w:pPr>
            <w:r>
              <w:rPr>
                <w:sz w:val="18"/>
                <w:szCs w:val="18"/>
                <w:lang w:val="ro-RO"/>
              </w:rPr>
              <w:t>http://www.primariasector1.</w:t>
            </w:r>
            <w:r w:rsidRPr="004F71B6">
              <w:rPr>
                <w:sz w:val="18"/>
                <w:szCs w:val="18"/>
                <w:lang w:val="ro-RO"/>
              </w:rPr>
              <w:t>.ro</w:t>
            </w:r>
          </w:p>
        </w:tc>
      </w:tr>
    </w:tbl>
    <w:p w:rsidR="00F2559C" w:rsidRPr="00BC017D" w:rsidRDefault="00F2559C" w:rsidP="00BC017D"/>
    <w:sectPr w:rsidR="00F2559C" w:rsidRPr="00BC017D" w:rsidSect="00EC012B">
      <w:headerReference w:type="even" r:id="rId10"/>
      <w:headerReference w:type="default" r:id="rId11"/>
      <w:footerReference w:type="even" r:id="rId12"/>
      <w:footerReference w:type="default" r:id="rId13"/>
      <w:headerReference w:type="first" r:id="rId14"/>
      <w:footerReference w:type="first" r:id="rId15"/>
      <w:pgSz w:w="11900" w:h="16840"/>
      <w:pgMar w:top="245" w:right="1190" w:bottom="230" w:left="202" w:header="288" w:footer="2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BB" w:rsidRDefault="00C340BB">
      <w:r>
        <w:separator/>
      </w:r>
    </w:p>
  </w:endnote>
  <w:endnote w:type="continuationSeparator" w:id="0">
    <w:p w:rsidR="00C340BB" w:rsidRDefault="00C3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54" w:rsidRDefault="00596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F255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54" w:rsidRDefault="00596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BB" w:rsidRDefault="00C340BB">
      <w:r>
        <w:separator/>
      </w:r>
    </w:p>
  </w:footnote>
  <w:footnote w:type="continuationSeparator" w:id="0">
    <w:p w:rsidR="00C340BB" w:rsidRDefault="00C34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54" w:rsidRDefault="00596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386E88">
    <w:pPr>
      <w:pStyle w:val="Header"/>
    </w:pPr>
    <w:r>
      <w:rPr>
        <w:noProof/>
      </w:rPr>
      <w:drawing>
        <wp:inline distT="0" distB="0" distL="0" distR="0" wp14:anchorId="6966E2EE" wp14:editId="2B1CAA84">
          <wp:extent cx="7296150" cy="1343025"/>
          <wp:effectExtent l="19050" t="0" r="0" b="0"/>
          <wp:docPr id="5" name="Picture 5" descr="ser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cre"/>
                  <pic:cNvPicPr>
                    <a:picLocks noChangeAspect="1" noChangeArrowheads="1"/>
                  </pic:cNvPicPr>
                </pic:nvPicPr>
                <pic:blipFill>
                  <a:blip r:embed="rId1"/>
                  <a:srcRect/>
                  <a:stretch>
                    <a:fillRect/>
                  </a:stretch>
                </pic:blipFill>
                <pic:spPr bwMode="auto">
                  <a:xfrm>
                    <a:off x="0" y="0"/>
                    <a:ext cx="7296150" cy="13430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54" w:rsidRDefault="005962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08"/>
    <w:rsid w:val="000F3308"/>
    <w:rsid w:val="00386E88"/>
    <w:rsid w:val="00490045"/>
    <w:rsid w:val="004B4907"/>
    <w:rsid w:val="00596254"/>
    <w:rsid w:val="006301A6"/>
    <w:rsid w:val="00697443"/>
    <w:rsid w:val="007718FE"/>
    <w:rsid w:val="00B67D4E"/>
    <w:rsid w:val="00BC017D"/>
    <w:rsid w:val="00C340BB"/>
    <w:rsid w:val="00D26050"/>
    <w:rsid w:val="00E06245"/>
    <w:rsid w:val="00EC012B"/>
    <w:rsid w:val="00F16893"/>
    <w:rsid w:val="00F255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2B"/>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pPr>
    <w:rPr>
      <w:rFonts w:ascii="Courier" w:hAnsi="Courier"/>
      <w:sz w:val="24"/>
      <w:szCs w:val="24"/>
    </w:rPr>
  </w:style>
  <w:style w:type="paragraph" w:styleId="Footer">
    <w:name w:val="footer"/>
    <w:basedOn w:val="Normal"/>
    <w:link w:val="FooterChar"/>
    <w:rsid w:val="007521A9"/>
    <w:pPr>
      <w:tabs>
        <w:tab w:val="center" w:pos="4320"/>
        <w:tab w:val="right" w:pos="8640"/>
      </w:tabs>
    </w:pPr>
    <w:rPr>
      <w:rFonts w:ascii="Courier" w:hAnsi="Courier"/>
      <w:sz w:val="24"/>
      <w:szCs w:val="24"/>
    </w:rPr>
  </w:style>
  <w:style w:type="paragraph" w:styleId="BodyText2">
    <w:name w:val="Body Text 2"/>
    <w:basedOn w:val="Normal"/>
    <w:link w:val="BodyText2Char"/>
    <w:rsid w:val="00F16893"/>
    <w:pPr>
      <w:spacing w:line="360" w:lineRule="auto"/>
      <w:jc w:val="both"/>
    </w:pPr>
    <w:rPr>
      <w:sz w:val="32"/>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EC012B"/>
    <w:rPr>
      <w:rFonts w:ascii="Tahoma" w:hAnsi="Tahoma" w:cs="Tahoma"/>
      <w:sz w:val="16"/>
      <w:szCs w:val="16"/>
    </w:rPr>
  </w:style>
  <w:style w:type="character" w:customStyle="1" w:styleId="BalloonTextChar">
    <w:name w:val="Balloon Text Char"/>
    <w:basedOn w:val="DefaultParagraphFont"/>
    <w:link w:val="BalloonText"/>
    <w:uiPriority w:val="99"/>
    <w:semiHidden/>
    <w:rsid w:val="00EC012B"/>
    <w:rPr>
      <w:rFonts w:ascii="Tahoma" w:hAnsi="Tahoma" w:cs="Tahoma"/>
      <w:sz w:val="16"/>
      <w:szCs w:val="16"/>
      <w:lang w:val="en-US" w:eastAsia="en-US"/>
    </w:rPr>
  </w:style>
  <w:style w:type="character" w:styleId="Hyperlink">
    <w:name w:val="Hyperlink"/>
    <w:uiPriority w:val="99"/>
    <w:unhideWhenUsed/>
    <w:rsid w:val="005962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2B"/>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pPr>
    <w:rPr>
      <w:rFonts w:ascii="Courier" w:hAnsi="Courier"/>
      <w:sz w:val="24"/>
      <w:szCs w:val="24"/>
    </w:rPr>
  </w:style>
  <w:style w:type="paragraph" w:styleId="Footer">
    <w:name w:val="footer"/>
    <w:basedOn w:val="Normal"/>
    <w:link w:val="FooterChar"/>
    <w:rsid w:val="007521A9"/>
    <w:pPr>
      <w:tabs>
        <w:tab w:val="center" w:pos="4320"/>
        <w:tab w:val="right" w:pos="8640"/>
      </w:tabs>
    </w:pPr>
    <w:rPr>
      <w:rFonts w:ascii="Courier" w:hAnsi="Courier"/>
      <w:sz w:val="24"/>
      <w:szCs w:val="24"/>
    </w:rPr>
  </w:style>
  <w:style w:type="paragraph" w:styleId="BodyText2">
    <w:name w:val="Body Text 2"/>
    <w:basedOn w:val="Normal"/>
    <w:link w:val="BodyText2Char"/>
    <w:rsid w:val="00F16893"/>
    <w:pPr>
      <w:spacing w:line="360" w:lineRule="auto"/>
      <w:jc w:val="both"/>
    </w:pPr>
    <w:rPr>
      <w:sz w:val="32"/>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EC012B"/>
    <w:rPr>
      <w:rFonts w:ascii="Tahoma" w:hAnsi="Tahoma" w:cs="Tahoma"/>
      <w:sz w:val="16"/>
      <w:szCs w:val="16"/>
    </w:rPr>
  </w:style>
  <w:style w:type="character" w:customStyle="1" w:styleId="BalloonTextChar">
    <w:name w:val="Balloon Text Char"/>
    <w:basedOn w:val="DefaultParagraphFont"/>
    <w:link w:val="BalloonText"/>
    <w:uiPriority w:val="99"/>
    <w:semiHidden/>
    <w:rsid w:val="00EC012B"/>
    <w:rPr>
      <w:rFonts w:ascii="Tahoma" w:hAnsi="Tahoma" w:cs="Tahoma"/>
      <w:sz w:val="16"/>
      <w:szCs w:val="16"/>
      <w:lang w:val="en-US" w:eastAsia="en-US"/>
    </w:rPr>
  </w:style>
  <w:style w:type="character" w:styleId="Hyperlink">
    <w:name w:val="Hyperlink"/>
    <w:uiPriority w:val="99"/>
    <w:unhideWhenUsed/>
    <w:rsid w:val="00596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t\Desktop\antete\antet-secretariat.august.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antet-secretariat.august.2010</Template>
  <TotalTime>3</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Catavencu</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Daniela Anton</cp:lastModifiedBy>
  <cp:revision>3</cp:revision>
  <cp:lastPrinted>2009-11-18T16:29:00Z</cp:lastPrinted>
  <dcterms:created xsi:type="dcterms:W3CDTF">2016-07-18T08:11:00Z</dcterms:created>
  <dcterms:modified xsi:type="dcterms:W3CDTF">2016-07-18T08:13:00Z</dcterms:modified>
</cp:coreProperties>
</file>