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18" w:rsidRPr="002D1F18" w:rsidRDefault="002D1F18" w:rsidP="002D1F18">
      <w:pPr>
        <w:ind w:left="1134" w:right="979"/>
        <w:rPr>
          <w:rFonts w:ascii="Times New Roman" w:hAnsi="Times New Roman"/>
          <w:lang w:val="ro-RO"/>
        </w:rPr>
      </w:pPr>
      <w:r w:rsidRPr="002D1F18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Nr.K</w:t>
      </w:r>
      <w:r w:rsidR="00182CC0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                  </w:t>
      </w:r>
      <w:r w:rsidR="00F75EEF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182CC0" w:rsidRDefault="00182CC0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182CC0" w:rsidRDefault="00182CC0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182CC0" w:rsidRDefault="00182CC0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center"/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1F18"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 DE SPECIALITATE</w:t>
      </w: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BD35C9" w:rsidRPr="00BD35C9" w:rsidRDefault="00BD35C9" w:rsidP="00BD35C9">
      <w:pPr>
        <w:ind w:left="1170"/>
        <w:jc w:val="center"/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Default="00182CC0" w:rsidP="00182CC0">
      <w:pPr>
        <w:jc w:val="center"/>
        <w:rPr>
          <w:b/>
        </w:rPr>
      </w:pPr>
    </w:p>
    <w:p w:rsidR="00182CC0" w:rsidRPr="00182CC0" w:rsidRDefault="00182CC0" w:rsidP="00182CC0">
      <w:pPr>
        <w:ind w:left="1134"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 w:rsidRPr="00182CC0">
        <w:rPr>
          <w:rFonts w:ascii="Times New Roman" w:hAnsi="Times New Roman"/>
        </w:rPr>
        <w:t>Potrivit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prevederilor</w:t>
      </w:r>
      <w:proofErr w:type="spellEnd"/>
      <w:r w:rsidRPr="00182CC0">
        <w:rPr>
          <w:rFonts w:ascii="Times New Roman" w:hAnsi="Times New Roman"/>
        </w:rPr>
        <w:t xml:space="preserve"> art.4 </w:t>
      </w:r>
      <w:proofErr w:type="spellStart"/>
      <w:r w:rsidRPr="00182CC0">
        <w:rPr>
          <w:rFonts w:ascii="Times New Roman" w:hAnsi="Times New Roman"/>
        </w:rPr>
        <w:t>alin</w:t>
      </w:r>
      <w:proofErr w:type="spellEnd"/>
      <w:r w:rsidRPr="00182CC0">
        <w:rPr>
          <w:rFonts w:ascii="Times New Roman" w:hAnsi="Times New Roman"/>
        </w:rPr>
        <w:t xml:space="preserve">.(1) din </w:t>
      </w:r>
      <w:proofErr w:type="spellStart"/>
      <w:r w:rsidRPr="00182CC0">
        <w:rPr>
          <w:rFonts w:ascii="Times New Roman" w:hAnsi="Times New Roman"/>
        </w:rPr>
        <w:t>Hotărârea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Guvernului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României</w:t>
      </w:r>
      <w:proofErr w:type="spellEnd"/>
      <w:r w:rsidRPr="00182CC0">
        <w:rPr>
          <w:rFonts w:ascii="Times New Roman" w:hAnsi="Times New Roman"/>
        </w:rPr>
        <w:t xml:space="preserve"> nr.1434/2004 </w:t>
      </w:r>
      <w:proofErr w:type="spellStart"/>
      <w:r w:rsidRPr="00182CC0">
        <w:rPr>
          <w:rFonts w:ascii="Times New Roman" w:hAnsi="Times New Roman"/>
        </w:rPr>
        <w:t>privind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atribuţiile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Regulamentul-cadru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organizare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funcţionare</w:t>
      </w:r>
      <w:proofErr w:type="spellEnd"/>
      <w:r w:rsidRPr="00182CC0">
        <w:rPr>
          <w:rFonts w:ascii="Times New Roman" w:hAnsi="Times New Roman"/>
        </w:rPr>
        <w:t xml:space="preserve"> ale </w:t>
      </w:r>
      <w:proofErr w:type="spellStart"/>
      <w:r w:rsidRPr="00182CC0">
        <w:rPr>
          <w:rFonts w:ascii="Times New Roman" w:hAnsi="Times New Roman"/>
        </w:rPr>
        <w:t>Direcţiei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generale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asistenţă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socială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protecţia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copilului</w:t>
      </w:r>
      <w:proofErr w:type="spellEnd"/>
      <w:r w:rsidRPr="00182CC0">
        <w:rPr>
          <w:rFonts w:ascii="Times New Roman" w:hAnsi="Times New Roman"/>
        </w:rPr>
        <w:t xml:space="preserve">, cu </w:t>
      </w:r>
      <w:proofErr w:type="spellStart"/>
      <w:r w:rsidRPr="00182CC0">
        <w:rPr>
          <w:rFonts w:ascii="Times New Roman" w:hAnsi="Times New Roman"/>
        </w:rPr>
        <w:t>modificările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completările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ulterioare</w:t>
      </w:r>
      <w:proofErr w:type="spellEnd"/>
      <w:r w:rsidRPr="00182CC0">
        <w:rPr>
          <w:rFonts w:ascii="Times New Roman" w:hAnsi="Times New Roman"/>
        </w:rPr>
        <w:t xml:space="preserve"> “</w:t>
      </w:r>
      <w:proofErr w:type="spellStart"/>
      <w:r w:rsidRPr="00182CC0">
        <w:rPr>
          <w:rFonts w:ascii="Times New Roman" w:hAnsi="Times New Roman"/>
        </w:rPr>
        <w:t>conducerea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Direcţiei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generale</w:t>
      </w:r>
      <w:proofErr w:type="spellEnd"/>
      <w:r w:rsidRPr="00182CC0">
        <w:rPr>
          <w:rFonts w:ascii="Times New Roman" w:hAnsi="Times New Roman"/>
        </w:rPr>
        <w:t xml:space="preserve"> se </w:t>
      </w:r>
      <w:proofErr w:type="spellStart"/>
      <w:r w:rsidRPr="00182CC0">
        <w:rPr>
          <w:rFonts w:ascii="Times New Roman" w:hAnsi="Times New Roman"/>
        </w:rPr>
        <w:t>asigură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directorului</w:t>
      </w:r>
      <w:proofErr w:type="spellEnd"/>
      <w:r w:rsidRPr="00182CC0">
        <w:rPr>
          <w:rFonts w:ascii="Times New Roman" w:hAnsi="Times New Roman"/>
        </w:rPr>
        <w:t xml:space="preserve"> executive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colegiul</w:t>
      </w:r>
      <w:proofErr w:type="spellEnd"/>
      <w:r w:rsidRPr="00182CC0">
        <w:rPr>
          <w:rFonts w:ascii="Times New Roman" w:hAnsi="Times New Roman"/>
        </w:rPr>
        <w:t xml:space="preserve"> director”, </w:t>
      </w:r>
      <w:proofErr w:type="spellStart"/>
      <w:r w:rsidRPr="00182CC0">
        <w:rPr>
          <w:rFonts w:ascii="Times New Roman" w:hAnsi="Times New Roman"/>
        </w:rPr>
        <w:t>iar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potrivit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prevederilor</w:t>
      </w:r>
      <w:proofErr w:type="spellEnd"/>
      <w:r w:rsidRPr="00182CC0">
        <w:rPr>
          <w:rFonts w:ascii="Times New Roman" w:hAnsi="Times New Roman"/>
        </w:rPr>
        <w:t xml:space="preserve"> art.6 din </w:t>
      </w:r>
      <w:proofErr w:type="spellStart"/>
      <w:r w:rsidRPr="00182CC0">
        <w:rPr>
          <w:rFonts w:ascii="Times New Roman" w:hAnsi="Times New Roman"/>
        </w:rPr>
        <w:t>acelaşi</w:t>
      </w:r>
      <w:proofErr w:type="spellEnd"/>
      <w:r w:rsidRPr="00182CC0">
        <w:rPr>
          <w:rFonts w:ascii="Times New Roman" w:hAnsi="Times New Roman"/>
        </w:rPr>
        <w:t xml:space="preserve"> act normative “</w:t>
      </w:r>
      <w:proofErr w:type="spellStart"/>
      <w:r w:rsidRPr="00182CC0">
        <w:rPr>
          <w:rFonts w:ascii="Times New Roman" w:hAnsi="Times New Roman"/>
        </w:rPr>
        <w:t>Colegiul</w:t>
      </w:r>
      <w:proofErr w:type="spellEnd"/>
      <w:r w:rsidRPr="00182CC0">
        <w:rPr>
          <w:rFonts w:ascii="Times New Roman" w:hAnsi="Times New Roman"/>
        </w:rPr>
        <w:t xml:space="preserve"> director al </w:t>
      </w:r>
      <w:proofErr w:type="spellStart"/>
      <w:r w:rsidRPr="00182CC0">
        <w:rPr>
          <w:rFonts w:ascii="Times New Roman" w:hAnsi="Times New Roman"/>
        </w:rPr>
        <w:t>Direcţiei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generale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este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compus</w:t>
      </w:r>
      <w:proofErr w:type="spellEnd"/>
      <w:r w:rsidRPr="00182CC0">
        <w:rPr>
          <w:rFonts w:ascii="Times New Roman" w:hAnsi="Times New Roman"/>
        </w:rPr>
        <w:t xml:space="preserve"> din </w:t>
      </w:r>
      <w:proofErr w:type="spellStart"/>
      <w:r w:rsidRPr="00182CC0">
        <w:rPr>
          <w:rFonts w:ascii="Times New Roman" w:hAnsi="Times New Roman"/>
        </w:rPr>
        <w:t>directorul</w:t>
      </w:r>
      <w:proofErr w:type="spellEnd"/>
      <w:r w:rsidRPr="00182CC0">
        <w:rPr>
          <w:rFonts w:ascii="Times New Roman" w:hAnsi="Times New Roman"/>
        </w:rPr>
        <w:t xml:space="preserve"> executive, </w:t>
      </w:r>
      <w:proofErr w:type="spellStart"/>
      <w:r w:rsidRPr="00182CC0">
        <w:rPr>
          <w:rFonts w:ascii="Times New Roman" w:hAnsi="Times New Roman"/>
        </w:rPr>
        <w:t>directorii</w:t>
      </w:r>
      <w:proofErr w:type="spellEnd"/>
      <w:r w:rsidRPr="00182CC0">
        <w:rPr>
          <w:rFonts w:ascii="Times New Roman" w:hAnsi="Times New Roman"/>
        </w:rPr>
        <w:t xml:space="preserve"> executive </w:t>
      </w:r>
      <w:proofErr w:type="spellStart"/>
      <w:r w:rsidRPr="00182CC0">
        <w:rPr>
          <w:rFonts w:ascii="Times New Roman" w:hAnsi="Times New Roman"/>
        </w:rPr>
        <w:t>adjuncţi</w:t>
      </w:r>
      <w:proofErr w:type="spellEnd"/>
      <w:r w:rsidRPr="00182CC0">
        <w:rPr>
          <w:rFonts w:ascii="Times New Roman" w:hAnsi="Times New Roman"/>
        </w:rPr>
        <w:t xml:space="preserve">, </w:t>
      </w:r>
      <w:proofErr w:type="spellStart"/>
      <w:r w:rsidRPr="00182CC0">
        <w:rPr>
          <w:rFonts w:ascii="Times New Roman" w:hAnsi="Times New Roman"/>
        </w:rPr>
        <w:t>personalul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conducere</w:t>
      </w:r>
      <w:proofErr w:type="spellEnd"/>
      <w:r w:rsidRPr="00182CC0">
        <w:rPr>
          <w:rFonts w:ascii="Times New Roman" w:hAnsi="Times New Roman"/>
        </w:rPr>
        <w:t xml:space="preserve"> din </w:t>
      </w:r>
      <w:proofErr w:type="spellStart"/>
      <w:r w:rsidRPr="00182CC0">
        <w:rPr>
          <w:rFonts w:ascii="Times New Roman" w:hAnsi="Times New Roman"/>
        </w:rPr>
        <w:t>cadrul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Direcţiei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generale</w:t>
      </w:r>
      <w:proofErr w:type="spellEnd"/>
      <w:r w:rsidRPr="00182CC0">
        <w:rPr>
          <w:rFonts w:ascii="Times New Roman" w:hAnsi="Times New Roman"/>
        </w:rPr>
        <w:t xml:space="preserve">, </w:t>
      </w:r>
      <w:proofErr w:type="spellStart"/>
      <w:r w:rsidRPr="00182CC0">
        <w:rPr>
          <w:rFonts w:ascii="Times New Roman" w:hAnsi="Times New Roman"/>
        </w:rPr>
        <w:t>precum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3 </w:t>
      </w:r>
      <w:proofErr w:type="spellStart"/>
      <w:r w:rsidRPr="00182CC0">
        <w:rPr>
          <w:rFonts w:ascii="Times New Roman" w:hAnsi="Times New Roman"/>
        </w:rPr>
        <w:t>consilieri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judeţeni</w:t>
      </w:r>
      <w:proofErr w:type="spellEnd"/>
      <w:r w:rsidRPr="00182CC0">
        <w:rPr>
          <w:rFonts w:ascii="Times New Roman" w:hAnsi="Times New Roman"/>
        </w:rPr>
        <w:t xml:space="preserve">, </w:t>
      </w:r>
      <w:proofErr w:type="spellStart"/>
      <w:r w:rsidRPr="00182CC0">
        <w:rPr>
          <w:rFonts w:ascii="Times New Roman" w:hAnsi="Times New Roman"/>
        </w:rPr>
        <w:t>ori</w:t>
      </w:r>
      <w:proofErr w:type="spellEnd"/>
      <w:r w:rsidRPr="00182CC0">
        <w:rPr>
          <w:rFonts w:ascii="Times New Roman" w:hAnsi="Times New Roman"/>
        </w:rPr>
        <w:t xml:space="preserve">, </w:t>
      </w:r>
      <w:proofErr w:type="spellStart"/>
      <w:r w:rsidRPr="00182CC0">
        <w:rPr>
          <w:rFonts w:ascii="Times New Roman" w:hAnsi="Times New Roman"/>
        </w:rPr>
        <w:t>după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caz</w:t>
      </w:r>
      <w:proofErr w:type="spellEnd"/>
      <w:r w:rsidRPr="00182CC0">
        <w:rPr>
          <w:rFonts w:ascii="Times New Roman" w:hAnsi="Times New Roman"/>
        </w:rPr>
        <w:t xml:space="preserve">, </w:t>
      </w:r>
      <w:proofErr w:type="spellStart"/>
      <w:r w:rsidRPr="00182CC0">
        <w:rPr>
          <w:rFonts w:ascii="Times New Roman" w:hAnsi="Times New Roman"/>
        </w:rPr>
        <w:t>locali</w:t>
      </w:r>
      <w:proofErr w:type="spellEnd"/>
      <w:r w:rsidRPr="00182CC0">
        <w:rPr>
          <w:rFonts w:ascii="Times New Roman" w:hAnsi="Times New Roman"/>
        </w:rPr>
        <w:t xml:space="preserve">, </w:t>
      </w:r>
      <w:proofErr w:type="spellStart"/>
      <w:r w:rsidRPr="00182CC0">
        <w:rPr>
          <w:rFonts w:ascii="Times New Roman" w:hAnsi="Times New Roman"/>
        </w:rPr>
        <w:t>având</w:t>
      </w:r>
      <w:proofErr w:type="spellEnd"/>
      <w:r w:rsidRPr="00182CC0">
        <w:rPr>
          <w:rFonts w:ascii="Times New Roman" w:hAnsi="Times New Roman"/>
        </w:rPr>
        <w:t xml:space="preserve"> cu </w:t>
      </w:r>
      <w:proofErr w:type="spellStart"/>
      <w:r w:rsidRPr="00182CC0">
        <w:rPr>
          <w:rFonts w:ascii="Times New Roman" w:hAnsi="Times New Roman"/>
        </w:rPr>
        <w:t>precădere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studii</w:t>
      </w:r>
      <w:proofErr w:type="spellEnd"/>
      <w:r w:rsidRPr="00182CC0">
        <w:rPr>
          <w:rFonts w:ascii="Times New Roman" w:hAnsi="Times New Roman"/>
        </w:rPr>
        <w:t xml:space="preserve"> socio-</w:t>
      </w:r>
      <w:proofErr w:type="spellStart"/>
      <w:r w:rsidRPr="00182CC0">
        <w:rPr>
          <w:rFonts w:ascii="Times New Roman" w:hAnsi="Times New Roman"/>
        </w:rPr>
        <w:t>umane</w:t>
      </w:r>
      <w:proofErr w:type="spellEnd"/>
      <w:r w:rsidRPr="00182CC0">
        <w:rPr>
          <w:rFonts w:ascii="Times New Roman" w:hAnsi="Times New Roman"/>
        </w:rPr>
        <w:t xml:space="preserve">, </w:t>
      </w:r>
      <w:proofErr w:type="spellStart"/>
      <w:r w:rsidRPr="00182CC0">
        <w:rPr>
          <w:rFonts w:ascii="Times New Roman" w:hAnsi="Times New Roman"/>
        </w:rPr>
        <w:t>propuşi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preşedintele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consiliului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judeţean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sau</w:t>
      </w:r>
      <w:proofErr w:type="spellEnd"/>
      <w:r w:rsidRPr="00182CC0">
        <w:rPr>
          <w:rFonts w:ascii="Times New Roman" w:hAnsi="Times New Roman"/>
        </w:rPr>
        <w:t xml:space="preserve">, </w:t>
      </w:r>
      <w:proofErr w:type="spellStart"/>
      <w:r w:rsidRPr="00182CC0">
        <w:rPr>
          <w:rFonts w:ascii="Times New Roman" w:hAnsi="Times New Roman"/>
        </w:rPr>
        <w:t>după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caz</w:t>
      </w:r>
      <w:proofErr w:type="spellEnd"/>
      <w:r w:rsidRPr="00182CC0">
        <w:rPr>
          <w:rFonts w:ascii="Times New Roman" w:hAnsi="Times New Roman"/>
        </w:rPr>
        <w:t xml:space="preserve">, de </w:t>
      </w:r>
      <w:proofErr w:type="spellStart"/>
      <w:r w:rsidRPr="00182CC0">
        <w:rPr>
          <w:rFonts w:ascii="Times New Roman" w:hAnsi="Times New Roman"/>
        </w:rPr>
        <w:t>primarul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sectorului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municipiului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Bucureşti</w:t>
      </w:r>
      <w:proofErr w:type="spellEnd"/>
      <w:r w:rsidRPr="00182CC0">
        <w:rPr>
          <w:rFonts w:ascii="Times New Roman" w:hAnsi="Times New Roman"/>
        </w:rPr>
        <w:t xml:space="preserve">. </w:t>
      </w:r>
      <w:proofErr w:type="spellStart"/>
      <w:r w:rsidRPr="00182CC0">
        <w:rPr>
          <w:rFonts w:ascii="Times New Roman" w:hAnsi="Times New Roman"/>
        </w:rPr>
        <w:t>Preşedintele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colegiului</w:t>
      </w:r>
      <w:proofErr w:type="spellEnd"/>
      <w:r w:rsidRPr="00182CC0">
        <w:rPr>
          <w:rFonts w:ascii="Times New Roman" w:hAnsi="Times New Roman"/>
        </w:rPr>
        <w:t xml:space="preserve"> director </w:t>
      </w:r>
      <w:proofErr w:type="spellStart"/>
      <w:proofErr w:type="gramStart"/>
      <w:r w:rsidRPr="00182CC0">
        <w:rPr>
          <w:rFonts w:ascii="Times New Roman" w:hAnsi="Times New Roman"/>
        </w:rPr>
        <w:t>este</w:t>
      </w:r>
      <w:proofErr w:type="spellEnd"/>
      <w:proofErr w:type="gram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secretarul</w:t>
      </w:r>
      <w:proofErr w:type="spellEnd"/>
      <w:r w:rsidRPr="00182CC0">
        <w:rPr>
          <w:rFonts w:ascii="Times New Roman" w:hAnsi="Times New Roman"/>
        </w:rPr>
        <w:t xml:space="preserve"> general al </w:t>
      </w:r>
      <w:proofErr w:type="spellStart"/>
      <w:r w:rsidRPr="00182CC0">
        <w:rPr>
          <w:rFonts w:ascii="Times New Roman" w:hAnsi="Times New Roman"/>
        </w:rPr>
        <w:t>judeţului</w:t>
      </w:r>
      <w:proofErr w:type="spellEnd"/>
      <w:r w:rsidRPr="00182CC0">
        <w:rPr>
          <w:rFonts w:ascii="Times New Roman" w:hAnsi="Times New Roman"/>
        </w:rPr>
        <w:t xml:space="preserve">, respective </w:t>
      </w:r>
      <w:proofErr w:type="spellStart"/>
      <w:r w:rsidRPr="00182CC0">
        <w:rPr>
          <w:rFonts w:ascii="Times New Roman" w:hAnsi="Times New Roman"/>
        </w:rPr>
        <w:t>secretarul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sectorului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municipiului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Bucureşti</w:t>
      </w:r>
      <w:proofErr w:type="spellEnd"/>
      <w:r w:rsidRPr="00182CC0">
        <w:rPr>
          <w:rFonts w:ascii="Times New Roman" w:hAnsi="Times New Roman"/>
        </w:rPr>
        <w:t xml:space="preserve">.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proofErr w:type="gramStart"/>
      <w:r w:rsidRPr="00182CC0">
        <w:rPr>
          <w:rFonts w:ascii="Times New Roman" w:hAnsi="Times New Roman"/>
        </w:rPr>
        <w:t>situaţia</w:t>
      </w:r>
      <w:proofErr w:type="spellEnd"/>
      <w:r w:rsidRPr="00182CC0">
        <w:rPr>
          <w:rFonts w:ascii="Times New Roman" w:hAnsi="Times New Roman"/>
        </w:rPr>
        <w:t xml:space="preserve"> 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proofErr w:type="gramEnd"/>
      <w:r w:rsidRPr="00182CC0">
        <w:rPr>
          <w:rFonts w:ascii="Times New Roman" w:hAnsi="Times New Roman"/>
        </w:rPr>
        <w:t xml:space="preserve"> care </w:t>
      </w:r>
      <w:proofErr w:type="spellStart"/>
      <w:r w:rsidRPr="00182CC0">
        <w:rPr>
          <w:rFonts w:ascii="Times New Roman" w:hAnsi="Times New Roman"/>
        </w:rPr>
        <w:t>preşedintele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colegiului</w:t>
      </w:r>
      <w:proofErr w:type="spellEnd"/>
      <w:r w:rsidRPr="00182CC0">
        <w:rPr>
          <w:rFonts w:ascii="Times New Roman" w:hAnsi="Times New Roman"/>
        </w:rPr>
        <w:t xml:space="preserve"> director nu </w:t>
      </w:r>
      <w:proofErr w:type="spellStart"/>
      <w:r w:rsidRPr="00182CC0">
        <w:rPr>
          <w:rFonts w:ascii="Times New Roman" w:hAnsi="Times New Roman"/>
        </w:rPr>
        <w:t>îşi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poate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exercita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atribuţiile</w:t>
      </w:r>
      <w:proofErr w:type="spellEnd"/>
      <w:r w:rsidRPr="00182CC0">
        <w:rPr>
          <w:rFonts w:ascii="Times New Roman" w:hAnsi="Times New Roman"/>
        </w:rPr>
        <w:t xml:space="preserve">, </w:t>
      </w:r>
      <w:proofErr w:type="spellStart"/>
      <w:r w:rsidRPr="00182CC0">
        <w:rPr>
          <w:rFonts w:ascii="Times New Roman" w:hAnsi="Times New Roman"/>
        </w:rPr>
        <w:t>acestea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sunt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exercitate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către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directorul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executiv</w:t>
      </w:r>
      <w:proofErr w:type="spellEnd"/>
      <w:r w:rsidRPr="00182CC0">
        <w:rPr>
          <w:rFonts w:ascii="Times New Roman" w:hAnsi="Times New Roman"/>
        </w:rPr>
        <w:t xml:space="preserve"> al </w:t>
      </w:r>
      <w:proofErr w:type="spellStart"/>
      <w:r w:rsidRPr="00182CC0">
        <w:rPr>
          <w:rFonts w:ascii="Times New Roman" w:hAnsi="Times New Roman"/>
        </w:rPr>
        <w:t>Direcţiei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generale</w:t>
      </w:r>
      <w:proofErr w:type="spellEnd"/>
      <w:r w:rsidRPr="00182CC0">
        <w:rPr>
          <w:rFonts w:ascii="Times New Roman" w:hAnsi="Times New Roman"/>
        </w:rPr>
        <w:t>.”</w:t>
      </w:r>
    </w:p>
    <w:p w:rsidR="00182CC0" w:rsidRPr="00182CC0" w:rsidRDefault="00182CC0" w:rsidP="00182CC0">
      <w:pPr>
        <w:ind w:left="1134"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 w:rsidRPr="00182CC0">
        <w:rPr>
          <w:rFonts w:ascii="Times New Roman" w:hAnsi="Times New Roman"/>
        </w:rPr>
        <w:t>Având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vedere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luna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iunie</w:t>
      </w:r>
      <w:proofErr w:type="spellEnd"/>
      <w:r w:rsidRPr="00182CC0">
        <w:rPr>
          <w:rFonts w:ascii="Times New Roman" w:hAnsi="Times New Roman"/>
        </w:rPr>
        <w:t xml:space="preserve"> 2016 au </w:t>
      </w:r>
      <w:proofErr w:type="spellStart"/>
      <w:r w:rsidRPr="00182CC0">
        <w:rPr>
          <w:rFonts w:ascii="Times New Roman" w:hAnsi="Times New Roman"/>
        </w:rPr>
        <w:t>încetat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mandatele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consilier</w:t>
      </w:r>
      <w:proofErr w:type="spellEnd"/>
      <w:r w:rsidRPr="00182CC0">
        <w:rPr>
          <w:rFonts w:ascii="Times New Roman" w:hAnsi="Times New Roman"/>
        </w:rPr>
        <w:t xml:space="preserve"> local ale </w:t>
      </w:r>
      <w:proofErr w:type="spellStart"/>
      <w:r w:rsidRPr="00182CC0">
        <w:rPr>
          <w:rFonts w:ascii="Times New Roman" w:hAnsi="Times New Roman"/>
        </w:rPr>
        <w:t>reprezentanţilor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Consiliului</w:t>
      </w:r>
      <w:proofErr w:type="spellEnd"/>
      <w:r w:rsidRPr="00182CC0">
        <w:rPr>
          <w:rFonts w:ascii="Times New Roman" w:hAnsi="Times New Roman"/>
        </w:rPr>
        <w:t xml:space="preserve"> Local al </w:t>
      </w:r>
      <w:proofErr w:type="spellStart"/>
      <w:r w:rsidRPr="00182CC0">
        <w:rPr>
          <w:rFonts w:ascii="Times New Roman" w:hAnsi="Times New Roman"/>
        </w:rPr>
        <w:t>Sectorului</w:t>
      </w:r>
      <w:proofErr w:type="spellEnd"/>
      <w:r w:rsidRPr="00182CC0">
        <w:rPr>
          <w:rFonts w:ascii="Times New Roman" w:hAnsi="Times New Roman"/>
        </w:rPr>
        <w:t xml:space="preserve"> 1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Comitetul</w:t>
      </w:r>
      <w:proofErr w:type="spellEnd"/>
      <w:r w:rsidRPr="00182CC0">
        <w:rPr>
          <w:rFonts w:ascii="Times New Roman" w:hAnsi="Times New Roman"/>
        </w:rPr>
        <w:t xml:space="preserve"> Director al  </w:t>
      </w:r>
      <w:proofErr w:type="spellStart"/>
      <w:r w:rsidRPr="00182CC0">
        <w:rPr>
          <w:rFonts w:ascii="Times New Roman" w:hAnsi="Times New Roman"/>
        </w:rPr>
        <w:t>Direcţiei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Generale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Asistenţă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Socială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Protecţia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Copilului</w:t>
      </w:r>
      <w:proofErr w:type="spellEnd"/>
      <w:r w:rsidRPr="00182CC0">
        <w:rPr>
          <w:rFonts w:ascii="Times New Roman" w:hAnsi="Times New Roman"/>
        </w:rPr>
        <w:t xml:space="preserve"> Sector 1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ţinând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seama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prevederile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Hotărârii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Consiliului</w:t>
      </w:r>
      <w:proofErr w:type="spellEnd"/>
      <w:r w:rsidRPr="00182CC0">
        <w:rPr>
          <w:rFonts w:ascii="Times New Roman" w:hAnsi="Times New Roman"/>
        </w:rPr>
        <w:t xml:space="preserve"> Local al </w:t>
      </w:r>
      <w:proofErr w:type="spellStart"/>
      <w:r w:rsidRPr="00182CC0">
        <w:rPr>
          <w:rFonts w:ascii="Times New Roman" w:hAnsi="Times New Roman"/>
        </w:rPr>
        <w:t>Sectorului</w:t>
      </w:r>
      <w:proofErr w:type="spellEnd"/>
      <w:r w:rsidRPr="00182CC0">
        <w:rPr>
          <w:rFonts w:ascii="Times New Roman" w:hAnsi="Times New Roman"/>
        </w:rPr>
        <w:t xml:space="preserve"> 1 nr.86/24.06.2016 </w:t>
      </w:r>
      <w:proofErr w:type="spellStart"/>
      <w:r w:rsidRPr="00182CC0">
        <w:rPr>
          <w:rFonts w:ascii="Times New Roman" w:hAnsi="Times New Roman"/>
        </w:rPr>
        <w:t>privind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validarea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mandatelor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consilierilor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aleşi</w:t>
      </w:r>
      <w:proofErr w:type="spellEnd"/>
      <w:r w:rsidRPr="00182CC0">
        <w:rPr>
          <w:rFonts w:ascii="Times New Roman" w:hAnsi="Times New Roman"/>
        </w:rPr>
        <w:t xml:space="preserve"> la data </w:t>
      </w:r>
      <w:proofErr w:type="spellStart"/>
      <w:r w:rsidRPr="00182CC0">
        <w:rPr>
          <w:rFonts w:ascii="Times New Roman" w:hAnsi="Times New Roman"/>
        </w:rPr>
        <w:t>de</w:t>
      </w:r>
      <w:proofErr w:type="spellEnd"/>
      <w:r w:rsidRPr="00182CC0">
        <w:rPr>
          <w:rFonts w:ascii="Times New Roman" w:hAnsi="Times New Roman"/>
        </w:rPr>
        <w:t xml:space="preserve"> 05.06.2016 se </w:t>
      </w:r>
      <w:proofErr w:type="spellStart"/>
      <w:r w:rsidRPr="00182CC0">
        <w:rPr>
          <w:rFonts w:ascii="Times New Roman" w:hAnsi="Times New Roman"/>
        </w:rPr>
        <w:t>impune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desemnarea</w:t>
      </w:r>
      <w:proofErr w:type="spellEnd"/>
      <w:r w:rsidRPr="00182CC0">
        <w:rPr>
          <w:rFonts w:ascii="Times New Roman" w:hAnsi="Times New Roman"/>
        </w:rPr>
        <w:t xml:space="preserve"> a 3 </w:t>
      </w:r>
      <w:proofErr w:type="spellStart"/>
      <w:r w:rsidRPr="00182CC0">
        <w:rPr>
          <w:rFonts w:ascii="Times New Roman" w:hAnsi="Times New Roman"/>
        </w:rPr>
        <w:t>consilieri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locali</w:t>
      </w:r>
      <w:proofErr w:type="spellEnd"/>
      <w:r w:rsidRPr="00182CC0">
        <w:rPr>
          <w:rFonts w:ascii="Times New Roman" w:hAnsi="Times New Roman"/>
        </w:rPr>
        <w:t xml:space="preserve"> care </w:t>
      </w:r>
      <w:proofErr w:type="spellStart"/>
      <w:r w:rsidRPr="00182CC0">
        <w:rPr>
          <w:rFonts w:ascii="Times New Roman" w:hAnsi="Times New Roman"/>
        </w:rPr>
        <w:t>îndeplinesc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condiţiile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impuse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legiuitor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care </w:t>
      </w:r>
      <w:proofErr w:type="spellStart"/>
      <w:r w:rsidRPr="00182CC0">
        <w:rPr>
          <w:rFonts w:ascii="Times New Roman" w:hAnsi="Times New Roman"/>
        </w:rPr>
        <w:t>urmează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facă</w:t>
      </w:r>
      <w:proofErr w:type="spellEnd"/>
      <w:r w:rsidRPr="00182CC0">
        <w:rPr>
          <w:rFonts w:ascii="Times New Roman" w:hAnsi="Times New Roman"/>
        </w:rPr>
        <w:t xml:space="preserve"> parte  din </w:t>
      </w:r>
      <w:proofErr w:type="spellStart"/>
      <w:r w:rsidRPr="00182CC0">
        <w:rPr>
          <w:rFonts w:ascii="Times New Roman" w:hAnsi="Times New Roman"/>
        </w:rPr>
        <w:t>Colegiul</w:t>
      </w:r>
      <w:proofErr w:type="spellEnd"/>
      <w:r w:rsidRPr="00182CC0">
        <w:rPr>
          <w:rFonts w:ascii="Times New Roman" w:hAnsi="Times New Roman"/>
        </w:rPr>
        <w:t xml:space="preserve"> Director.</w:t>
      </w:r>
    </w:p>
    <w:p w:rsidR="00182CC0" w:rsidRPr="00182CC0" w:rsidRDefault="00182CC0" w:rsidP="00182CC0">
      <w:pPr>
        <w:ind w:left="1134"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 w:rsidRPr="00182CC0">
        <w:rPr>
          <w:rFonts w:ascii="Times New Roman" w:hAnsi="Times New Roman"/>
        </w:rPr>
        <w:t>Faţă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cele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menţionate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mai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sus</w:t>
      </w:r>
      <w:proofErr w:type="spellEnd"/>
      <w:r w:rsidRPr="00182CC0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considerăm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oportună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deplin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justificată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măsura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desemnarea</w:t>
      </w:r>
      <w:proofErr w:type="spellEnd"/>
      <w:r w:rsidRPr="00182CC0">
        <w:rPr>
          <w:rFonts w:ascii="Times New Roman" w:hAnsi="Times New Roman"/>
        </w:rPr>
        <w:t xml:space="preserve"> a 3 </w:t>
      </w:r>
      <w:proofErr w:type="spellStart"/>
      <w:r w:rsidRPr="00182CC0">
        <w:rPr>
          <w:rFonts w:ascii="Times New Roman" w:hAnsi="Times New Roman"/>
        </w:rPr>
        <w:t>consilieri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locali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pentru</w:t>
      </w:r>
      <w:proofErr w:type="spellEnd"/>
      <w:r w:rsidRPr="00182CC0">
        <w:rPr>
          <w:rFonts w:ascii="Times New Roman" w:hAnsi="Times New Roman"/>
        </w:rPr>
        <w:t xml:space="preserve"> a fi </w:t>
      </w:r>
      <w:proofErr w:type="spellStart"/>
      <w:r w:rsidRPr="00182CC0">
        <w:rPr>
          <w:rFonts w:ascii="Times New Roman" w:hAnsi="Times New Roman"/>
        </w:rPr>
        <w:t>membri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Colegiul</w:t>
      </w:r>
      <w:proofErr w:type="spellEnd"/>
      <w:r w:rsidRPr="00182CC0">
        <w:rPr>
          <w:rFonts w:ascii="Times New Roman" w:hAnsi="Times New Roman"/>
        </w:rPr>
        <w:t xml:space="preserve"> Director al </w:t>
      </w:r>
      <w:proofErr w:type="spellStart"/>
      <w:r w:rsidRPr="00182CC0">
        <w:rPr>
          <w:rFonts w:ascii="Times New Roman" w:hAnsi="Times New Roman"/>
        </w:rPr>
        <w:t>Direcţiei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Generale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Asistenţă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Socială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Protecţia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Copilului</w:t>
      </w:r>
      <w:proofErr w:type="spellEnd"/>
      <w:r w:rsidRPr="00182CC0">
        <w:rPr>
          <w:rFonts w:ascii="Times New Roman" w:hAnsi="Times New Roman"/>
        </w:rPr>
        <w:t xml:space="preserve"> Sector 1</w:t>
      </w:r>
      <w:r>
        <w:rPr>
          <w:rFonts w:ascii="Times New Roman" w:hAnsi="Times New Roman"/>
        </w:rPr>
        <w:t xml:space="preserve">. </w:t>
      </w:r>
    </w:p>
    <w:p w:rsidR="00182CC0" w:rsidRPr="00182CC0" w:rsidRDefault="00182CC0" w:rsidP="00182CC0">
      <w:pPr>
        <w:jc w:val="both"/>
        <w:rPr>
          <w:rFonts w:ascii="Times New Roman" w:hAnsi="Times New Roman"/>
        </w:rPr>
      </w:pPr>
    </w:p>
    <w:p w:rsidR="00182CC0" w:rsidRDefault="00182CC0" w:rsidP="00182CC0">
      <w:pPr>
        <w:jc w:val="both"/>
      </w:pPr>
    </w:p>
    <w:p w:rsidR="00182CC0" w:rsidRDefault="00182CC0" w:rsidP="00182CC0">
      <w:pPr>
        <w:jc w:val="both"/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 SECRETARIAT GENERAL, AUDIENŢE</w:t>
      </w: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82CC0" w:rsidRPr="00182CC0" w:rsidRDefault="00182CC0" w:rsidP="00182CC0">
      <w:pPr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Pr="00182CC0" w:rsidRDefault="00182CC0" w:rsidP="00182CC0">
      <w:pPr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 RAPORTARU</w:t>
      </w:r>
    </w:p>
    <w:p w:rsidR="00BD35C9" w:rsidRPr="00BD35C9" w:rsidRDefault="00BD35C9" w:rsidP="00BD35C9">
      <w:pPr>
        <w:jc w:val="both"/>
        <w:rPr>
          <w:rFonts w:ascii="Times New Roman" w:hAnsi="Times New Roman"/>
          <w:lang w:val="ro-RO"/>
        </w:rPr>
      </w:pPr>
      <w:bookmarkStart w:id="0" w:name="_GoBack"/>
      <w:bookmarkEnd w:id="0"/>
    </w:p>
    <w:sectPr w:rsidR="00BD35C9" w:rsidRPr="00BD35C9" w:rsidSect="00BD35C9">
      <w:headerReference w:type="default" r:id="rId9"/>
      <w:footerReference w:type="default" r:id="rId10"/>
      <w:pgSz w:w="11900" w:h="16840"/>
      <w:pgMar w:top="227" w:right="1410" w:bottom="227" w:left="289" w:header="289" w:footer="127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82" w:rsidRDefault="00A45082">
      <w:r>
        <w:separator/>
      </w:r>
    </w:p>
  </w:endnote>
  <w:endnote w:type="continuationSeparator" w:id="0">
    <w:p w:rsidR="00A45082" w:rsidRDefault="00A4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446"/>
      <w:tblW w:w="11205" w:type="dxa"/>
      <w:tblLayout w:type="fixed"/>
      <w:tblLook w:val="04A0" w:firstRow="1" w:lastRow="0" w:firstColumn="1" w:lastColumn="0" w:noHBand="0" w:noVBand="1"/>
    </w:tblPr>
    <w:tblGrid>
      <w:gridCol w:w="2356"/>
      <w:gridCol w:w="3157"/>
      <w:gridCol w:w="5692"/>
    </w:tblGrid>
    <w:tr w:rsidR="002B6FFE" w:rsidTr="002B6FFE">
      <w:trPr>
        <w:trHeight w:val="561"/>
      </w:trPr>
      <w:tc>
        <w:tcPr>
          <w:tcW w:w="2356" w:type="dxa"/>
        </w:tcPr>
        <w:p w:rsidR="002B6FFE" w:rsidRPr="00E851FF" w:rsidRDefault="002B6FFE" w:rsidP="002B6FF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A36C354" wp14:editId="71F02410">
                <wp:extent cx="1400175" cy="647700"/>
                <wp:effectExtent l="0" t="0" r="9525" b="0"/>
                <wp:docPr id="9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7" w:type="dxa"/>
          <w:vAlign w:val="center"/>
        </w:tcPr>
        <w:p w:rsidR="002B6FFE" w:rsidRPr="004F71B6" w:rsidRDefault="002B6FFE" w:rsidP="002B6FFE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692" w:type="dxa"/>
        </w:tcPr>
        <w:p w:rsidR="002B6FFE" w:rsidRPr="00E851FF" w:rsidRDefault="002B6FFE" w:rsidP="002B6FFE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E851FF">
            <w:rPr>
              <w:rFonts w:ascii="Times New Roman" w:hAnsi="Times New Roman"/>
              <w:sz w:val="20"/>
              <w:szCs w:val="20"/>
            </w:rPr>
            <w:t>----------------------------------</w:t>
          </w:r>
          <w:r>
            <w:rPr>
              <w:rFonts w:ascii="Times New Roman" w:hAnsi="Times New Roman"/>
              <w:sz w:val="20"/>
              <w:szCs w:val="20"/>
            </w:rPr>
            <w:t>------------------------------------------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</w:rPr>
            <w:t xml:space="preserve">Bd. </w:t>
          </w:r>
          <w:proofErr w:type="spellStart"/>
          <w:r>
            <w:rPr>
              <w:rFonts w:ascii="Times New Roman" w:hAnsi="Times New Roman"/>
              <w:sz w:val="18"/>
              <w:szCs w:val="18"/>
            </w:rPr>
            <w:t>Banu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Manta 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nr. 9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, Sectorul 1 Bucureşti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; 011222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Tel.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319 10 13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; Fax: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 06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rFonts w:ascii="Times New Roman" w:hAnsi="Times New Roman"/>
                <w:sz w:val="18"/>
                <w:szCs w:val="18"/>
              </w:rPr>
              <w:t>registratura@primarias1.ro</w:t>
            </w:r>
          </w:hyperlink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sz w:val="18"/>
              <w:szCs w:val="18"/>
              <w:lang w:val="ro-RO"/>
            </w:rPr>
            <w:t>http://www.primariasector1.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.ro</w:t>
          </w:r>
        </w:p>
      </w:tc>
    </w:tr>
  </w:tbl>
  <w:p w:rsidR="002B6FFE" w:rsidRDefault="002B6FFE" w:rsidP="002B6FFE">
    <w:pPr>
      <w:pStyle w:val="Footer"/>
      <w:tabs>
        <w:tab w:val="clear" w:pos="4320"/>
        <w:tab w:val="clear" w:pos="8640"/>
        <w:tab w:val="left" w:pos="1455"/>
      </w:tabs>
    </w:pPr>
    <w:r>
      <w:t xml:space="preserve">   </w:t>
    </w:r>
    <w:r>
      <w:tab/>
    </w:r>
  </w:p>
  <w:p w:rsidR="00E1050B" w:rsidRPr="002B6FFE" w:rsidRDefault="00E1050B" w:rsidP="002B6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82" w:rsidRDefault="00A45082">
      <w:r>
        <w:separator/>
      </w:r>
    </w:p>
  </w:footnote>
  <w:footnote w:type="continuationSeparator" w:id="0">
    <w:p w:rsidR="00A45082" w:rsidRDefault="00A45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0B" w:rsidRDefault="002B6FFE">
    <w:pPr>
      <w:pStyle w:val="Header"/>
    </w:pPr>
    <w:r>
      <w:rPr>
        <w:noProof/>
      </w:rPr>
      <w:drawing>
        <wp:inline distT="0" distB="0" distL="0" distR="0" wp14:anchorId="65840EE1" wp14:editId="163BABB4">
          <wp:extent cx="7296150" cy="1343025"/>
          <wp:effectExtent l="0" t="0" r="0" b="9525"/>
          <wp:docPr id="2" name="Picture 1" descr="ser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c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029C"/>
    <w:multiLevelType w:val="hybridMultilevel"/>
    <w:tmpl w:val="11BC96DA"/>
    <w:lvl w:ilvl="0" w:tplc="3F2E35E0">
      <w:numFmt w:val="bullet"/>
      <w:lvlText w:val="-"/>
      <w:lvlJc w:val="left"/>
      <w:pPr>
        <w:ind w:left="243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5917182F"/>
    <w:multiLevelType w:val="hybridMultilevel"/>
    <w:tmpl w:val="39585084"/>
    <w:lvl w:ilvl="0" w:tplc="01383706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>
    <w:nsid w:val="6E5D3E09"/>
    <w:multiLevelType w:val="hybridMultilevel"/>
    <w:tmpl w:val="53D205AA"/>
    <w:lvl w:ilvl="0" w:tplc="4D44AE7C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42"/>
    <w:rsid w:val="00000C34"/>
    <w:rsid w:val="00021F1F"/>
    <w:rsid w:val="000246E4"/>
    <w:rsid w:val="00025F16"/>
    <w:rsid w:val="00037230"/>
    <w:rsid w:val="0004243A"/>
    <w:rsid w:val="00043DD6"/>
    <w:rsid w:val="00047A40"/>
    <w:rsid w:val="00055796"/>
    <w:rsid w:val="00062C84"/>
    <w:rsid w:val="00064270"/>
    <w:rsid w:val="00073A19"/>
    <w:rsid w:val="00074BBC"/>
    <w:rsid w:val="0007506C"/>
    <w:rsid w:val="0007617D"/>
    <w:rsid w:val="00086261"/>
    <w:rsid w:val="00087E7B"/>
    <w:rsid w:val="000B3967"/>
    <w:rsid w:val="000B532A"/>
    <w:rsid w:val="000B57D9"/>
    <w:rsid w:val="000F077D"/>
    <w:rsid w:val="00117086"/>
    <w:rsid w:val="001544B7"/>
    <w:rsid w:val="001642C3"/>
    <w:rsid w:val="00170B74"/>
    <w:rsid w:val="00182CC0"/>
    <w:rsid w:val="00191EE0"/>
    <w:rsid w:val="00196D6C"/>
    <w:rsid w:val="00197557"/>
    <w:rsid w:val="001A0B38"/>
    <w:rsid w:val="001A1E91"/>
    <w:rsid w:val="001B169D"/>
    <w:rsid w:val="001C61D4"/>
    <w:rsid w:val="001C65D3"/>
    <w:rsid w:val="001F14AB"/>
    <w:rsid w:val="001F1A6B"/>
    <w:rsid w:val="001F384A"/>
    <w:rsid w:val="001F3AD1"/>
    <w:rsid w:val="00204024"/>
    <w:rsid w:val="002105CF"/>
    <w:rsid w:val="002418A0"/>
    <w:rsid w:val="002528E0"/>
    <w:rsid w:val="00255556"/>
    <w:rsid w:val="00263747"/>
    <w:rsid w:val="00266A56"/>
    <w:rsid w:val="00285207"/>
    <w:rsid w:val="002865F4"/>
    <w:rsid w:val="00290444"/>
    <w:rsid w:val="002974A0"/>
    <w:rsid w:val="002A259D"/>
    <w:rsid w:val="002B6FFE"/>
    <w:rsid w:val="002C4FA1"/>
    <w:rsid w:val="002D1F18"/>
    <w:rsid w:val="002F0DE3"/>
    <w:rsid w:val="00312852"/>
    <w:rsid w:val="003227DD"/>
    <w:rsid w:val="00335C4F"/>
    <w:rsid w:val="00354176"/>
    <w:rsid w:val="00356BA6"/>
    <w:rsid w:val="00357587"/>
    <w:rsid w:val="00396CDF"/>
    <w:rsid w:val="004030EE"/>
    <w:rsid w:val="0042163A"/>
    <w:rsid w:val="00430854"/>
    <w:rsid w:val="00453C37"/>
    <w:rsid w:val="00461799"/>
    <w:rsid w:val="00464857"/>
    <w:rsid w:val="00474338"/>
    <w:rsid w:val="004762E6"/>
    <w:rsid w:val="004A434C"/>
    <w:rsid w:val="004A580F"/>
    <w:rsid w:val="004B3E4A"/>
    <w:rsid w:val="004B6E41"/>
    <w:rsid w:val="004C131E"/>
    <w:rsid w:val="004D3FE1"/>
    <w:rsid w:val="004E26A3"/>
    <w:rsid w:val="004F5318"/>
    <w:rsid w:val="00521C6E"/>
    <w:rsid w:val="00532EE6"/>
    <w:rsid w:val="00554B47"/>
    <w:rsid w:val="00554F57"/>
    <w:rsid w:val="00563E68"/>
    <w:rsid w:val="00567EEF"/>
    <w:rsid w:val="005A309E"/>
    <w:rsid w:val="005B2E21"/>
    <w:rsid w:val="005C59C3"/>
    <w:rsid w:val="005C6C23"/>
    <w:rsid w:val="005D0130"/>
    <w:rsid w:val="005D2190"/>
    <w:rsid w:val="005E437B"/>
    <w:rsid w:val="005F003C"/>
    <w:rsid w:val="005F09E9"/>
    <w:rsid w:val="00603522"/>
    <w:rsid w:val="00604F09"/>
    <w:rsid w:val="00605065"/>
    <w:rsid w:val="006163BD"/>
    <w:rsid w:val="00621BCB"/>
    <w:rsid w:val="00622EDD"/>
    <w:rsid w:val="006301A6"/>
    <w:rsid w:val="00644B40"/>
    <w:rsid w:val="00645BF6"/>
    <w:rsid w:val="0065497E"/>
    <w:rsid w:val="00656494"/>
    <w:rsid w:val="00670917"/>
    <w:rsid w:val="0069689E"/>
    <w:rsid w:val="006A36DE"/>
    <w:rsid w:val="006A7CC3"/>
    <w:rsid w:val="006C53ED"/>
    <w:rsid w:val="006C6CA4"/>
    <w:rsid w:val="006E3A77"/>
    <w:rsid w:val="006E5728"/>
    <w:rsid w:val="0072088F"/>
    <w:rsid w:val="00722798"/>
    <w:rsid w:val="00731F44"/>
    <w:rsid w:val="007563E4"/>
    <w:rsid w:val="007A26B2"/>
    <w:rsid w:val="007A5725"/>
    <w:rsid w:val="007A6F1C"/>
    <w:rsid w:val="007D22C1"/>
    <w:rsid w:val="007E5154"/>
    <w:rsid w:val="007F57B1"/>
    <w:rsid w:val="007F7E3D"/>
    <w:rsid w:val="00821A85"/>
    <w:rsid w:val="00825162"/>
    <w:rsid w:val="00826D30"/>
    <w:rsid w:val="00830900"/>
    <w:rsid w:val="0083379F"/>
    <w:rsid w:val="00844B8D"/>
    <w:rsid w:val="0084693E"/>
    <w:rsid w:val="0084717A"/>
    <w:rsid w:val="00850E62"/>
    <w:rsid w:val="0085775B"/>
    <w:rsid w:val="008607DD"/>
    <w:rsid w:val="00866914"/>
    <w:rsid w:val="00880989"/>
    <w:rsid w:val="00896AD6"/>
    <w:rsid w:val="008A3AF8"/>
    <w:rsid w:val="008C607D"/>
    <w:rsid w:val="008C6AB8"/>
    <w:rsid w:val="008D26CC"/>
    <w:rsid w:val="008D75D7"/>
    <w:rsid w:val="008F05E1"/>
    <w:rsid w:val="0090524D"/>
    <w:rsid w:val="00907F3C"/>
    <w:rsid w:val="00912604"/>
    <w:rsid w:val="0091581A"/>
    <w:rsid w:val="0091599D"/>
    <w:rsid w:val="00917EAF"/>
    <w:rsid w:val="00920350"/>
    <w:rsid w:val="00924481"/>
    <w:rsid w:val="009276E9"/>
    <w:rsid w:val="00936EFA"/>
    <w:rsid w:val="0095122E"/>
    <w:rsid w:val="0095156A"/>
    <w:rsid w:val="00951BB0"/>
    <w:rsid w:val="009864C1"/>
    <w:rsid w:val="009A48B8"/>
    <w:rsid w:val="009B3E38"/>
    <w:rsid w:val="009B5A50"/>
    <w:rsid w:val="009C095F"/>
    <w:rsid w:val="009D6E3A"/>
    <w:rsid w:val="009E23A4"/>
    <w:rsid w:val="009F27FE"/>
    <w:rsid w:val="009F3A2D"/>
    <w:rsid w:val="009F6AB8"/>
    <w:rsid w:val="00A05D0B"/>
    <w:rsid w:val="00A1275D"/>
    <w:rsid w:val="00A142AA"/>
    <w:rsid w:val="00A33F55"/>
    <w:rsid w:val="00A35418"/>
    <w:rsid w:val="00A45082"/>
    <w:rsid w:val="00A55ACB"/>
    <w:rsid w:val="00A55F2D"/>
    <w:rsid w:val="00A64BA3"/>
    <w:rsid w:val="00A945DE"/>
    <w:rsid w:val="00A959E9"/>
    <w:rsid w:val="00AA6EB2"/>
    <w:rsid w:val="00AC7461"/>
    <w:rsid w:val="00AD06CF"/>
    <w:rsid w:val="00AD187A"/>
    <w:rsid w:val="00AD4FCA"/>
    <w:rsid w:val="00AE02A3"/>
    <w:rsid w:val="00AE78B0"/>
    <w:rsid w:val="00B113AD"/>
    <w:rsid w:val="00B1186E"/>
    <w:rsid w:val="00B22B7A"/>
    <w:rsid w:val="00B26994"/>
    <w:rsid w:val="00B27A4C"/>
    <w:rsid w:val="00B27CF2"/>
    <w:rsid w:val="00B457EE"/>
    <w:rsid w:val="00B553DD"/>
    <w:rsid w:val="00B62B47"/>
    <w:rsid w:val="00B75720"/>
    <w:rsid w:val="00B7681D"/>
    <w:rsid w:val="00B83D5E"/>
    <w:rsid w:val="00B86D65"/>
    <w:rsid w:val="00BA1BDB"/>
    <w:rsid w:val="00BC02B2"/>
    <w:rsid w:val="00BD0FBA"/>
    <w:rsid w:val="00BD35C9"/>
    <w:rsid w:val="00BD6292"/>
    <w:rsid w:val="00BE1A5B"/>
    <w:rsid w:val="00BF1968"/>
    <w:rsid w:val="00BF67D0"/>
    <w:rsid w:val="00C0242C"/>
    <w:rsid w:val="00C163E5"/>
    <w:rsid w:val="00C33E42"/>
    <w:rsid w:val="00C42E08"/>
    <w:rsid w:val="00C45A24"/>
    <w:rsid w:val="00C4789C"/>
    <w:rsid w:val="00C57A64"/>
    <w:rsid w:val="00C6115F"/>
    <w:rsid w:val="00C709E4"/>
    <w:rsid w:val="00C8588A"/>
    <w:rsid w:val="00C86DE7"/>
    <w:rsid w:val="00CA50C9"/>
    <w:rsid w:val="00CA680C"/>
    <w:rsid w:val="00CB2525"/>
    <w:rsid w:val="00CC1BFA"/>
    <w:rsid w:val="00CD7E91"/>
    <w:rsid w:val="00CF0552"/>
    <w:rsid w:val="00D01E44"/>
    <w:rsid w:val="00D038C5"/>
    <w:rsid w:val="00D12319"/>
    <w:rsid w:val="00D20631"/>
    <w:rsid w:val="00D35989"/>
    <w:rsid w:val="00D40210"/>
    <w:rsid w:val="00D41AAF"/>
    <w:rsid w:val="00D67917"/>
    <w:rsid w:val="00D70FCE"/>
    <w:rsid w:val="00D71916"/>
    <w:rsid w:val="00D72279"/>
    <w:rsid w:val="00D750C4"/>
    <w:rsid w:val="00D76C36"/>
    <w:rsid w:val="00D907B0"/>
    <w:rsid w:val="00D92DFA"/>
    <w:rsid w:val="00D967C2"/>
    <w:rsid w:val="00DC752C"/>
    <w:rsid w:val="00DE0CF6"/>
    <w:rsid w:val="00DE571F"/>
    <w:rsid w:val="00DE5E99"/>
    <w:rsid w:val="00DF0935"/>
    <w:rsid w:val="00DF4D35"/>
    <w:rsid w:val="00E023AA"/>
    <w:rsid w:val="00E05007"/>
    <w:rsid w:val="00E1050B"/>
    <w:rsid w:val="00E26658"/>
    <w:rsid w:val="00E273C8"/>
    <w:rsid w:val="00E37977"/>
    <w:rsid w:val="00E4387B"/>
    <w:rsid w:val="00E43A21"/>
    <w:rsid w:val="00E446D1"/>
    <w:rsid w:val="00E4558B"/>
    <w:rsid w:val="00E507C2"/>
    <w:rsid w:val="00E6089C"/>
    <w:rsid w:val="00E70894"/>
    <w:rsid w:val="00E761B4"/>
    <w:rsid w:val="00E85B88"/>
    <w:rsid w:val="00E85D96"/>
    <w:rsid w:val="00E91154"/>
    <w:rsid w:val="00E97FE7"/>
    <w:rsid w:val="00EA42BD"/>
    <w:rsid w:val="00EB0FFA"/>
    <w:rsid w:val="00EC22AB"/>
    <w:rsid w:val="00EC57F1"/>
    <w:rsid w:val="00ED62F1"/>
    <w:rsid w:val="00EF380A"/>
    <w:rsid w:val="00F03F87"/>
    <w:rsid w:val="00F2792B"/>
    <w:rsid w:val="00F304D9"/>
    <w:rsid w:val="00F33F98"/>
    <w:rsid w:val="00F44B84"/>
    <w:rsid w:val="00F60AC2"/>
    <w:rsid w:val="00F72DC2"/>
    <w:rsid w:val="00F746AB"/>
    <w:rsid w:val="00F75EEF"/>
    <w:rsid w:val="00F80320"/>
    <w:rsid w:val="00F95AF2"/>
    <w:rsid w:val="00FB162B"/>
    <w:rsid w:val="00FB33F2"/>
    <w:rsid w:val="00FB5604"/>
    <w:rsid w:val="00FC41B0"/>
    <w:rsid w:val="00FC5604"/>
    <w:rsid w:val="00FE308A"/>
    <w:rsid w:val="00FE32F6"/>
    <w:rsid w:val="00FE3FA0"/>
    <w:rsid w:val="00FE646C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antete\antet_ssga_aprilie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2E26A-E28F-4EC2-B30E-26267C76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antet_ssga_aprilie 2015</Template>
  <TotalTime>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Catavencu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3</cp:revision>
  <cp:lastPrinted>2015-09-10T08:14:00Z</cp:lastPrinted>
  <dcterms:created xsi:type="dcterms:W3CDTF">2016-07-07T10:56:00Z</dcterms:created>
  <dcterms:modified xsi:type="dcterms:W3CDTF">2016-07-07T10:59:00Z</dcterms:modified>
</cp:coreProperties>
</file>