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E71CB0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034A92">
        <w:rPr>
          <w:rFonts w:ascii="Times New Roman" w:hAnsi="Times New Roman" w:cs="Times New Roman"/>
          <w:b/>
          <w:sz w:val="30"/>
          <w:szCs w:val="30"/>
          <w:lang w:val="fr-FR"/>
        </w:rPr>
        <w:t>bdul</w:t>
      </w:r>
      <w:proofErr w:type="spellEnd"/>
      <w:r w:rsidR="00034A92">
        <w:rPr>
          <w:rFonts w:ascii="Times New Roman" w:hAnsi="Times New Roman" w:cs="Times New Roman"/>
          <w:b/>
          <w:sz w:val="30"/>
          <w:szCs w:val="30"/>
          <w:lang w:val="fr-FR"/>
        </w:rPr>
        <w:t>. Mircea Eliade nr. 113B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D1AE8"/>
    <w:rsid w:val="00504206"/>
    <w:rsid w:val="00543BDF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2023-03-14T14:08:00Z</dcterms:created>
  <dcterms:modified xsi:type="dcterms:W3CDTF">2023-03-14T14:08:00Z</dcterms:modified>
</cp:coreProperties>
</file>