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398F9D8C"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M3-</w:t>
      </w:r>
      <w:r w:rsidR="006A56D5">
        <w:rPr>
          <w:rFonts w:ascii="Times New Roman" w:eastAsia="Calibri" w:hAnsi="Times New Roman"/>
          <w:b/>
          <w:noProof/>
          <w:sz w:val="28"/>
          <w:szCs w:val="28"/>
          <w:lang w:val="pt-BR"/>
        </w:rPr>
        <w:t>28/14.03.2023</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2279B0DF" w:rsidR="0092755A" w:rsidRDefault="0092755A" w:rsidP="0092755A">
      <w:pPr>
        <w:ind w:left="426" w:right="-340" w:firstLine="630"/>
        <w:jc w:val="both"/>
        <w:rPr>
          <w:rFonts w:ascii="Times New Roman" w:hAnsi="Times New Roman" w:cs="Times New Roman"/>
          <w:b/>
          <w:sz w:val="30"/>
          <w:szCs w:val="30"/>
          <w:lang w:val="fr-FR"/>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Planului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Urbanistic</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Detaliu</w:t>
      </w:r>
      <w:proofErr w:type="spellEnd"/>
      <w:r>
        <w:rPr>
          <w:rFonts w:ascii="Times New Roman" w:hAnsi="Times New Roman" w:cs="Times New Roman"/>
          <w:b/>
          <w:sz w:val="30"/>
          <w:szCs w:val="30"/>
          <w:lang w:val="fr-FR"/>
        </w:rPr>
        <w:t xml:space="preserve"> (P.U.D.)</w:t>
      </w:r>
      <w:r w:rsidR="00F2448A">
        <w:rPr>
          <w:rFonts w:ascii="Times New Roman" w:hAnsi="Times New Roman" w:cs="Times New Roman"/>
          <w:b/>
          <w:sz w:val="30"/>
          <w:szCs w:val="30"/>
          <w:lang w:val="fr-FR"/>
        </w:rPr>
        <w:t> </w:t>
      </w:r>
      <w:proofErr w:type="spellStart"/>
      <w:r w:rsidR="006A56D5">
        <w:rPr>
          <w:rFonts w:ascii="Times New Roman" w:hAnsi="Times New Roman" w:cs="Times New Roman"/>
          <w:b/>
          <w:sz w:val="30"/>
          <w:szCs w:val="30"/>
          <w:lang w:val="fr-FR"/>
        </w:rPr>
        <w:t>șos</w:t>
      </w:r>
      <w:proofErr w:type="spellEnd"/>
      <w:r w:rsidR="006A56D5">
        <w:rPr>
          <w:rFonts w:ascii="Times New Roman" w:hAnsi="Times New Roman" w:cs="Times New Roman"/>
          <w:b/>
          <w:sz w:val="30"/>
          <w:szCs w:val="30"/>
          <w:lang w:val="fr-FR"/>
        </w:rPr>
        <w:t xml:space="preserve">. </w:t>
      </w:r>
      <w:proofErr w:type="spellStart"/>
      <w:r w:rsidR="006A56D5">
        <w:rPr>
          <w:rFonts w:ascii="Times New Roman" w:hAnsi="Times New Roman" w:cs="Times New Roman"/>
          <w:b/>
          <w:sz w:val="30"/>
          <w:szCs w:val="30"/>
          <w:lang w:val="fr-FR"/>
        </w:rPr>
        <w:t>București-Târgoviște</w:t>
      </w:r>
      <w:proofErr w:type="spellEnd"/>
      <w:r w:rsidR="006A56D5">
        <w:rPr>
          <w:rFonts w:ascii="Times New Roman" w:hAnsi="Times New Roman" w:cs="Times New Roman"/>
          <w:b/>
          <w:sz w:val="30"/>
          <w:szCs w:val="30"/>
          <w:lang w:val="fr-FR"/>
        </w:rPr>
        <w:t xml:space="preserve"> nr. 19</w:t>
      </w:r>
      <w:r w:rsidR="005E4539">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sector</w:t>
      </w:r>
      <w:proofErr w:type="spellEnd"/>
      <w:r>
        <w:rPr>
          <w:rFonts w:ascii="Times New Roman" w:hAnsi="Times New Roman" w:cs="Times New Roman"/>
          <w:b/>
          <w:sz w:val="30"/>
          <w:szCs w:val="30"/>
          <w:lang w:val="fr-FR"/>
        </w:rPr>
        <w:t xml:space="preserve"> 1, </w:t>
      </w:r>
      <w:proofErr w:type="spellStart"/>
      <w:r>
        <w:rPr>
          <w:rFonts w:ascii="Times New Roman" w:hAnsi="Times New Roman" w:cs="Times New Roman"/>
          <w:b/>
          <w:sz w:val="30"/>
          <w:szCs w:val="30"/>
          <w:lang w:val="fr-FR"/>
        </w:rPr>
        <w:t>București</w:t>
      </w:r>
      <w:proofErr w:type="spellEnd"/>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1BC3FDDE"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6A56D5">
        <w:rPr>
          <w:rFonts w:ascii="Times New Roman" w:eastAsia="Calibri" w:hAnsi="Times New Roman" w:cs="Times New Roman"/>
          <w:b/>
          <w:noProof/>
          <w:sz w:val="28"/>
          <w:szCs w:val="28"/>
        </w:rPr>
        <w:t>24</w:t>
      </w:r>
      <w:r w:rsidR="009D2D51">
        <w:rPr>
          <w:rFonts w:ascii="Times New Roman" w:eastAsia="Calibri" w:hAnsi="Times New Roman" w:cs="Times New Roman"/>
          <w:b/>
          <w:noProof/>
          <w:sz w:val="28"/>
          <w:szCs w:val="28"/>
        </w:rPr>
        <w:t>.</w:t>
      </w:r>
      <w:r w:rsidR="00BA54CD">
        <w:rPr>
          <w:rFonts w:ascii="Times New Roman" w:eastAsia="Calibri" w:hAnsi="Times New Roman" w:cs="Times New Roman"/>
          <w:b/>
          <w:noProof/>
          <w:sz w:val="28"/>
          <w:szCs w:val="28"/>
        </w:rPr>
        <w:t>0</w:t>
      </w:r>
      <w:r w:rsidR="007B3FC8">
        <w:rPr>
          <w:rFonts w:ascii="Times New Roman" w:eastAsia="Calibri" w:hAnsi="Times New Roman" w:cs="Times New Roman"/>
          <w:b/>
          <w:noProof/>
          <w:sz w:val="28"/>
          <w:szCs w:val="28"/>
        </w:rPr>
        <w:t>4</w:t>
      </w:r>
      <w:r w:rsidR="009D2D51">
        <w:rPr>
          <w:rFonts w:ascii="Times New Roman" w:eastAsia="Calibri" w:hAnsi="Times New Roman" w:cs="Times New Roman"/>
          <w:b/>
          <w:noProof/>
          <w:sz w:val="28"/>
          <w:szCs w:val="28"/>
        </w:rPr>
        <w:t>.202</w:t>
      </w:r>
      <w:r w:rsidR="00BA54CD">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423604F8"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6A56D5">
        <w:rPr>
          <w:rFonts w:ascii="Times New Roman" w:eastAsia="Calibri" w:hAnsi="Times New Roman" w:cs="Times New Roman"/>
          <w:b/>
          <w:noProof/>
          <w:sz w:val="28"/>
          <w:szCs w:val="28"/>
          <w:lang w:val="pt-BR"/>
        </w:rPr>
        <w:t>24</w:t>
      </w:r>
      <w:r w:rsidR="009D2D51">
        <w:rPr>
          <w:rFonts w:ascii="Times New Roman" w:eastAsia="Calibri" w:hAnsi="Times New Roman" w:cs="Times New Roman"/>
          <w:b/>
          <w:noProof/>
          <w:sz w:val="28"/>
          <w:szCs w:val="28"/>
          <w:lang w:val="pt-BR"/>
        </w:rPr>
        <w:t>.</w:t>
      </w:r>
      <w:r w:rsidR="00BA54CD">
        <w:rPr>
          <w:rFonts w:ascii="Times New Roman" w:eastAsia="Calibri" w:hAnsi="Times New Roman" w:cs="Times New Roman"/>
          <w:b/>
          <w:noProof/>
          <w:sz w:val="28"/>
          <w:szCs w:val="28"/>
          <w:lang w:val="pt-BR"/>
        </w:rPr>
        <w:t>0</w:t>
      </w:r>
      <w:r w:rsidR="007B3FC8">
        <w:rPr>
          <w:rFonts w:ascii="Times New Roman" w:eastAsia="Calibri" w:hAnsi="Times New Roman" w:cs="Times New Roman"/>
          <w:b/>
          <w:noProof/>
          <w:sz w:val="28"/>
          <w:szCs w:val="28"/>
          <w:lang w:val="pt-BR"/>
        </w:rPr>
        <w:t>3</w:t>
      </w:r>
      <w:r>
        <w:rPr>
          <w:rFonts w:ascii="Times New Roman" w:eastAsia="Calibri" w:hAnsi="Times New Roman" w:cs="Times New Roman"/>
          <w:b/>
          <w:noProof/>
          <w:sz w:val="28"/>
          <w:szCs w:val="28"/>
          <w:lang w:val="pt-BR"/>
        </w:rPr>
        <w:t>.202</w:t>
      </w:r>
      <w:r w:rsidR="00A552B5">
        <w:rPr>
          <w:rFonts w:ascii="Times New Roman" w:eastAsia="Calibri" w:hAnsi="Times New Roman" w:cs="Times New Roman"/>
          <w:b/>
          <w:noProof/>
          <w:sz w:val="28"/>
          <w:szCs w:val="28"/>
          <w:lang w:val="pt-BR"/>
        </w:rPr>
        <w:t>3</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4730581D" w14:textId="1081B56F" w:rsidR="008D39D2" w:rsidRDefault="0092755A" w:rsidP="008D39D2">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b/>
          <w:noProof/>
          <w:sz w:val="28"/>
          <w:szCs w:val="28"/>
        </w:rPr>
        <w:t>„</w:t>
      </w:r>
      <w:proofErr w:type="spellStart"/>
      <w:r w:rsidR="008D39D2">
        <w:rPr>
          <w:rFonts w:ascii="Times New Roman" w:hAnsi="Times New Roman" w:cs="Times New Roman"/>
          <w:b/>
          <w:sz w:val="30"/>
          <w:szCs w:val="30"/>
          <w:lang w:val="fr-FR"/>
        </w:rPr>
        <w:t>Proiect</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hotărâre</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privind</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aprobarea</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Planului</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Urbanistic</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Detaliu</w:t>
      </w:r>
      <w:proofErr w:type="spellEnd"/>
      <w:r w:rsidR="008D39D2">
        <w:rPr>
          <w:rFonts w:ascii="Times New Roman" w:hAnsi="Times New Roman" w:cs="Times New Roman"/>
          <w:b/>
          <w:sz w:val="30"/>
          <w:szCs w:val="30"/>
          <w:lang w:val="fr-FR"/>
        </w:rPr>
        <w:t xml:space="preserve"> (P.U.D.)</w:t>
      </w:r>
      <w:r w:rsidR="00B253E7" w:rsidRPr="00B253E7">
        <w:rPr>
          <w:rFonts w:ascii="Times New Roman" w:hAnsi="Times New Roman" w:cs="Times New Roman"/>
          <w:b/>
          <w:sz w:val="30"/>
          <w:szCs w:val="30"/>
          <w:lang w:val="fr-FR"/>
        </w:rPr>
        <w:t xml:space="preserve"> </w:t>
      </w:r>
      <w:proofErr w:type="spellStart"/>
      <w:r w:rsidR="006A56D5">
        <w:rPr>
          <w:rFonts w:ascii="Times New Roman" w:hAnsi="Times New Roman" w:cs="Times New Roman"/>
          <w:b/>
          <w:sz w:val="30"/>
          <w:szCs w:val="30"/>
          <w:lang w:val="fr-FR"/>
        </w:rPr>
        <w:t>șos</w:t>
      </w:r>
      <w:proofErr w:type="spellEnd"/>
      <w:r w:rsidR="006A56D5">
        <w:rPr>
          <w:rFonts w:ascii="Times New Roman" w:hAnsi="Times New Roman" w:cs="Times New Roman"/>
          <w:b/>
          <w:sz w:val="30"/>
          <w:szCs w:val="30"/>
          <w:lang w:val="fr-FR"/>
        </w:rPr>
        <w:t xml:space="preserve">. </w:t>
      </w:r>
      <w:proofErr w:type="spellStart"/>
      <w:r w:rsidR="006A56D5">
        <w:rPr>
          <w:rFonts w:ascii="Times New Roman" w:hAnsi="Times New Roman" w:cs="Times New Roman"/>
          <w:b/>
          <w:sz w:val="30"/>
          <w:szCs w:val="30"/>
          <w:lang w:val="fr-FR"/>
        </w:rPr>
        <w:t>București-Târgoviște</w:t>
      </w:r>
      <w:proofErr w:type="spellEnd"/>
      <w:r w:rsidR="006A56D5">
        <w:rPr>
          <w:rFonts w:ascii="Times New Roman" w:hAnsi="Times New Roman" w:cs="Times New Roman"/>
          <w:b/>
          <w:sz w:val="30"/>
          <w:szCs w:val="30"/>
          <w:lang w:val="fr-FR"/>
        </w:rPr>
        <w:t xml:space="preserve"> nr. 19</w:t>
      </w:r>
      <w:r w:rsidR="00A9269E">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sector</w:t>
      </w:r>
      <w:proofErr w:type="spellEnd"/>
      <w:r w:rsidR="008D39D2">
        <w:rPr>
          <w:rFonts w:ascii="Times New Roman" w:hAnsi="Times New Roman" w:cs="Times New Roman"/>
          <w:b/>
          <w:sz w:val="30"/>
          <w:szCs w:val="30"/>
          <w:lang w:val="fr-FR"/>
        </w:rPr>
        <w:t xml:space="preserve"> 1, </w:t>
      </w:r>
      <w:proofErr w:type="spellStart"/>
      <w:r w:rsidR="008D39D2">
        <w:rPr>
          <w:rFonts w:ascii="Times New Roman" w:hAnsi="Times New Roman" w:cs="Times New Roman"/>
          <w:b/>
          <w:sz w:val="30"/>
          <w:szCs w:val="30"/>
          <w:lang w:val="fr-FR"/>
        </w:rPr>
        <w:t>București</w:t>
      </w:r>
      <w:proofErr w:type="spellEnd"/>
      <w:r w:rsidR="005D6D08">
        <w:rPr>
          <w:rFonts w:ascii="Times New Roman" w:hAnsi="Times New Roman" w:cs="Times New Roman"/>
          <w:b/>
          <w:sz w:val="30"/>
          <w:szCs w:val="30"/>
          <w:lang w:val="fr-FR"/>
        </w:rPr>
        <w:t>”</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77777777"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77777777" w:rsidR="0092755A" w:rsidRDefault="0092755A"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Lavinia IONESCU</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03B5" w14:textId="77777777" w:rsidR="00CC3821" w:rsidRDefault="00CC3821" w:rsidP="00B7531C">
      <w:pPr>
        <w:spacing w:after="0" w:line="240" w:lineRule="auto"/>
      </w:pPr>
      <w:r>
        <w:separator/>
      </w:r>
    </w:p>
  </w:endnote>
  <w:endnote w:type="continuationSeparator" w:id="0">
    <w:p w14:paraId="39D02147" w14:textId="77777777" w:rsidR="00CC3821" w:rsidRDefault="00CC382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643DF2"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2715" w14:textId="77777777" w:rsidR="00CC3821" w:rsidRDefault="00CC3821" w:rsidP="00B7531C">
      <w:pPr>
        <w:spacing w:after="0" w:line="240" w:lineRule="auto"/>
      </w:pPr>
      <w:r>
        <w:separator/>
      </w:r>
    </w:p>
  </w:footnote>
  <w:footnote w:type="continuationSeparator" w:id="0">
    <w:p w14:paraId="5DC03FE4" w14:textId="77777777" w:rsidR="00CC3821" w:rsidRDefault="00CC382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263E0"/>
    <w:rsid w:val="00032FAF"/>
    <w:rsid w:val="00034E72"/>
    <w:rsid w:val="0003616C"/>
    <w:rsid w:val="0003748E"/>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E0D9F"/>
    <w:rsid w:val="000E4270"/>
    <w:rsid w:val="000E4F11"/>
    <w:rsid w:val="00105FB4"/>
    <w:rsid w:val="001135C2"/>
    <w:rsid w:val="00116023"/>
    <w:rsid w:val="0012111D"/>
    <w:rsid w:val="00124334"/>
    <w:rsid w:val="00135899"/>
    <w:rsid w:val="001503D7"/>
    <w:rsid w:val="001516C6"/>
    <w:rsid w:val="00157B74"/>
    <w:rsid w:val="00161D2B"/>
    <w:rsid w:val="00163943"/>
    <w:rsid w:val="001663BC"/>
    <w:rsid w:val="0017291C"/>
    <w:rsid w:val="00175CF0"/>
    <w:rsid w:val="001909F9"/>
    <w:rsid w:val="00193B9E"/>
    <w:rsid w:val="001A1092"/>
    <w:rsid w:val="001A1FF4"/>
    <w:rsid w:val="001A4570"/>
    <w:rsid w:val="001A6246"/>
    <w:rsid w:val="001B21A6"/>
    <w:rsid w:val="001C11D9"/>
    <w:rsid w:val="001C24DD"/>
    <w:rsid w:val="001C7794"/>
    <w:rsid w:val="001D00AD"/>
    <w:rsid w:val="001D35A6"/>
    <w:rsid w:val="001D587F"/>
    <w:rsid w:val="001D6E45"/>
    <w:rsid w:val="001F0624"/>
    <w:rsid w:val="001F1CAD"/>
    <w:rsid w:val="001F43AF"/>
    <w:rsid w:val="001F4B93"/>
    <w:rsid w:val="00207B61"/>
    <w:rsid w:val="00210E08"/>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66B37"/>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24B2"/>
    <w:rsid w:val="004B4621"/>
    <w:rsid w:val="004B5A08"/>
    <w:rsid w:val="004C0978"/>
    <w:rsid w:val="004C6D71"/>
    <w:rsid w:val="004D2758"/>
    <w:rsid w:val="004D31BE"/>
    <w:rsid w:val="004D3215"/>
    <w:rsid w:val="004D706A"/>
    <w:rsid w:val="004E14ED"/>
    <w:rsid w:val="004E3448"/>
    <w:rsid w:val="004E4050"/>
    <w:rsid w:val="004E5ED5"/>
    <w:rsid w:val="004F3A7A"/>
    <w:rsid w:val="004F4121"/>
    <w:rsid w:val="00502813"/>
    <w:rsid w:val="005141A1"/>
    <w:rsid w:val="0051525C"/>
    <w:rsid w:val="0051550C"/>
    <w:rsid w:val="00515609"/>
    <w:rsid w:val="00522629"/>
    <w:rsid w:val="00522737"/>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0CE6"/>
    <w:rsid w:val="00633566"/>
    <w:rsid w:val="006357A9"/>
    <w:rsid w:val="006471BE"/>
    <w:rsid w:val="00653C49"/>
    <w:rsid w:val="00655ABA"/>
    <w:rsid w:val="00663450"/>
    <w:rsid w:val="006638BB"/>
    <w:rsid w:val="00665D77"/>
    <w:rsid w:val="006815BB"/>
    <w:rsid w:val="00684995"/>
    <w:rsid w:val="00687965"/>
    <w:rsid w:val="00687DCC"/>
    <w:rsid w:val="00693E99"/>
    <w:rsid w:val="0069452A"/>
    <w:rsid w:val="006954DE"/>
    <w:rsid w:val="006A14D6"/>
    <w:rsid w:val="006A18B9"/>
    <w:rsid w:val="006A3C65"/>
    <w:rsid w:val="006A56D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F24C5"/>
    <w:rsid w:val="00805AAC"/>
    <w:rsid w:val="00805AF9"/>
    <w:rsid w:val="0081115B"/>
    <w:rsid w:val="00817C5B"/>
    <w:rsid w:val="0082513C"/>
    <w:rsid w:val="0082775E"/>
    <w:rsid w:val="0083323C"/>
    <w:rsid w:val="00836CC9"/>
    <w:rsid w:val="00836E3E"/>
    <w:rsid w:val="00842144"/>
    <w:rsid w:val="00850C56"/>
    <w:rsid w:val="00852233"/>
    <w:rsid w:val="00853E93"/>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517D"/>
    <w:rsid w:val="008C4EBC"/>
    <w:rsid w:val="008C7939"/>
    <w:rsid w:val="008D1666"/>
    <w:rsid w:val="008D39D2"/>
    <w:rsid w:val="008D662F"/>
    <w:rsid w:val="008E2774"/>
    <w:rsid w:val="008E288D"/>
    <w:rsid w:val="008E3653"/>
    <w:rsid w:val="008F1747"/>
    <w:rsid w:val="009073FE"/>
    <w:rsid w:val="00910958"/>
    <w:rsid w:val="0092755A"/>
    <w:rsid w:val="009355B3"/>
    <w:rsid w:val="00937C2A"/>
    <w:rsid w:val="00940DEF"/>
    <w:rsid w:val="00943DA0"/>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52B5"/>
    <w:rsid w:val="00A57272"/>
    <w:rsid w:val="00A61DDA"/>
    <w:rsid w:val="00A66C3C"/>
    <w:rsid w:val="00A8034E"/>
    <w:rsid w:val="00A83C5F"/>
    <w:rsid w:val="00A874CA"/>
    <w:rsid w:val="00A9269E"/>
    <w:rsid w:val="00A92913"/>
    <w:rsid w:val="00A94FAB"/>
    <w:rsid w:val="00AA14EC"/>
    <w:rsid w:val="00AA5E9C"/>
    <w:rsid w:val="00AA7A49"/>
    <w:rsid w:val="00AC5D44"/>
    <w:rsid w:val="00AD2730"/>
    <w:rsid w:val="00AD3F48"/>
    <w:rsid w:val="00AE00DE"/>
    <w:rsid w:val="00AE3CB4"/>
    <w:rsid w:val="00AE49BA"/>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62F5"/>
    <w:rsid w:val="00B977E7"/>
    <w:rsid w:val="00BA1689"/>
    <w:rsid w:val="00BA2DED"/>
    <w:rsid w:val="00BA54CD"/>
    <w:rsid w:val="00BA61E9"/>
    <w:rsid w:val="00BC10EA"/>
    <w:rsid w:val="00BC2C67"/>
    <w:rsid w:val="00BC3B18"/>
    <w:rsid w:val="00BC52D1"/>
    <w:rsid w:val="00BD33C1"/>
    <w:rsid w:val="00BD3DA0"/>
    <w:rsid w:val="00BD461D"/>
    <w:rsid w:val="00BD4A17"/>
    <w:rsid w:val="00BE2723"/>
    <w:rsid w:val="00BE4D51"/>
    <w:rsid w:val="00BE6217"/>
    <w:rsid w:val="00BF4321"/>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821"/>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C6DA0"/>
    <w:rsid w:val="00DD4A98"/>
    <w:rsid w:val="00DD7A36"/>
    <w:rsid w:val="00DE0940"/>
    <w:rsid w:val="00DE09FA"/>
    <w:rsid w:val="00DE11CD"/>
    <w:rsid w:val="00DF2699"/>
    <w:rsid w:val="00DF41FC"/>
    <w:rsid w:val="00DF7C1D"/>
    <w:rsid w:val="00E03060"/>
    <w:rsid w:val="00E074A9"/>
    <w:rsid w:val="00E14F54"/>
    <w:rsid w:val="00E21E1A"/>
    <w:rsid w:val="00E2284F"/>
    <w:rsid w:val="00E36AD8"/>
    <w:rsid w:val="00E50922"/>
    <w:rsid w:val="00E52DDC"/>
    <w:rsid w:val="00E563E8"/>
    <w:rsid w:val="00E56417"/>
    <w:rsid w:val="00E60221"/>
    <w:rsid w:val="00E67B1B"/>
    <w:rsid w:val="00E73A85"/>
    <w:rsid w:val="00E87898"/>
    <w:rsid w:val="00E96687"/>
    <w:rsid w:val="00EA4538"/>
    <w:rsid w:val="00EB6FE0"/>
    <w:rsid w:val="00EC1393"/>
    <w:rsid w:val="00EC1428"/>
    <w:rsid w:val="00EC4A94"/>
    <w:rsid w:val="00ED0BA8"/>
    <w:rsid w:val="00ED39CC"/>
    <w:rsid w:val="00ED73CB"/>
    <w:rsid w:val="00ED7452"/>
    <w:rsid w:val="00EE24E3"/>
    <w:rsid w:val="00EE7110"/>
    <w:rsid w:val="00F1109A"/>
    <w:rsid w:val="00F17A65"/>
    <w:rsid w:val="00F222CA"/>
    <w:rsid w:val="00F2448A"/>
    <w:rsid w:val="00F31E38"/>
    <w:rsid w:val="00F32362"/>
    <w:rsid w:val="00F40927"/>
    <w:rsid w:val="00F420D0"/>
    <w:rsid w:val="00F4461C"/>
    <w:rsid w:val="00F50024"/>
    <w:rsid w:val="00F516DC"/>
    <w:rsid w:val="00F53065"/>
    <w:rsid w:val="00F534A7"/>
    <w:rsid w:val="00F633A6"/>
    <w:rsid w:val="00F66FBD"/>
    <w:rsid w:val="00FA0939"/>
    <w:rsid w:val="00FA604C"/>
    <w:rsid w:val="00FB1184"/>
    <w:rsid w:val="00FB1C75"/>
    <w:rsid w:val="00FB70DC"/>
    <w:rsid w:val="00FB767A"/>
    <w:rsid w:val="00FB7810"/>
    <w:rsid w:val="00FC1ED9"/>
    <w:rsid w:val="00FC4958"/>
    <w:rsid w:val="00FC4CF1"/>
    <w:rsid w:val="00FC7632"/>
    <w:rsid w:val="00FD213F"/>
    <w:rsid w:val="00FD35DB"/>
    <w:rsid w:val="00FD66C2"/>
    <w:rsid w:val="00FD6BD1"/>
    <w:rsid w:val="00FD6C67"/>
    <w:rsid w:val="00FE5E6C"/>
    <w:rsid w:val="00FE6F88"/>
    <w:rsid w:val="00FF1866"/>
    <w:rsid w:val="00FF3ABD"/>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2023-03-01T13:22:00Z</cp:lastPrinted>
  <dcterms:created xsi:type="dcterms:W3CDTF">2023-03-14T14:04:00Z</dcterms:created>
  <dcterms:modified xsi:type="dcterms:W3CDTF">2023-03-14T14:04:00Z</dcterms:modified>
</cp:coreProperties>
</file>