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677133">
      <w:pPr>
        <w:ind w:right="979"/>
        <w:jc w:val="both"/>
        <w:rPr>
          <w:rFonts w:ascii="Times New Roman" w:hAnsi="Times New Roman"/>
          <w:lang w:val="ro-RO"/>
        </w:rPr>
      </w:pPr>
      <w:bookmarkStart w:id="0" w:name="_GoBack"/>
      <w:bookmarkEnd w:id="0"/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677133" w:rsidRDefault="00677133" w:rsidP="00677133">
      <w:pPr>
        <w:jc w:val="center"/>
        <w:rPr>
          <w:b/>
          <w:lang w:val="pt-BR"/>
        </w:rPr>
      </w:pP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</w:p>
    <w:p w:rsidR="00677133" w:rsidRPr="00677133" w:rsidRDefault="00677133" w:rsidP="00677133">
      <w:pPr>
        <w:jc w:val="both"/>
        <w:rPr>
          <w:rFonts w:ascii="Times New Roman" w:hAnsi="Times New Roman"/>
        </w:rPr>
      </w:pP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  <w:r w:rsidRPr="00677133">
        <w:rPr>
          <w:rFonts w:ascii="Times New Roman" w:hAnsi="Times New Roman"/>
        </w:rPr>
        <w:tab/>
        <w:t xml:space="preserve">În conformitate cu </w:t>
      </w:r>
      <w:proofErr w:type="gramStart"/>
      <w:r w:rsidRPr="00677133">
        <w:rPr>
          <w:rFonts w:ascii="Times New Roman" w:hAnsi="Times New Roman"/>
        </w:rPr>
        <w:t>prevederile  Legii</w:t>
      </w:r>
      <w:proofErr w:type="gramEnd"/>
      <w:r w:rsidRPr="00677133">
        <w:rPr>
          <w:rFonts w:ascii="Times New Roman" w:hAnsi="Times New Roman"/>
        </w:rPr>
        <w:t xml:space="preserve"> nr.24/2000 privind normele de tehnică legislativă pentru elaborarea actelor normative, republicată, cu modificările şi completările ulterioare;</w:t>
      </w: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  <w:r w:rsidRPr="00677133">
        <w:rPr>
          <w:rFonts w:ascii="Times New Roman" w:hAnsi="Times New Roman"/>
        </w:rPr>
        <w:tab/>
        <w:t>Luând în considerare prevederile Hotărârii Consiliului Local al Sectorului 1  nr.29/03.02.2009 privind modificarea şi completarea Hotărârii Consiliului Local al Sectorului 1 nr.285/28.08.2008 privind aprobarea criteriilor care se au în vedere la stabilirea ordinii de prioritate în cadrul categoriilor de persoane prevăzute în Legea nr.114/1996 a locuinţei, precum şi aprobarea achiziţionării de locuinţe de pe piaţa liberă a unor imobile de locuinţe susceptibile rezolvării cererilor de atribuire depuse în baza Legii nr.114/1996 şi a celorlalte acte normative în domeniul locativ, prin care se numeşte comisia de soluţionare a contestaţiilor cu privire la soluţionarea cererilor de atribuire a locuinţelor achiziţionate de către Direcţia Generală de Asistenţă Socială şi Protecţia Copilului Sector 1;</w:t>
      </w: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  <w:r w:rsidRPr="00677133">
        <w:rPr>
          <w:rFonts w:ascii="Times New Roman" w:hAnsi="Times New Roman"/>
        </w:rPr>
        <w:tab/>
        <w:t>Pentru a eficientiza funcţionarea acestei comisii şi având în vedere Hotărârea Consiliului Local al Sectorului 1 nr.86/24.06.2016  privind validarea mandatelor consilierilor aleşi la data de 05.06.2016 se impune modificarea componenţei acestei comisii.</w:t>
      </w: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  <w:r w:rsidRPr="00677133">
        <w:rPr>
          <w:rFonts w:ascii="Times New Roman" w:hAnsi="Times New Roman"/>
        </w:rPr>
        <w:tab/>
        <w:t xml:space="preserve">Având în vedere cele </w:t>
      </w:r>
      <w:proofErr w:type="spellStart"/>
      <w:r w:rsidRPr="00677133">
        <w:rPr>
          <w:rFonts w:ascii="Times New Roman" w:hAnsi="Times New Roman"/>
        </w:rPr>
        <w:t>mai</w:t>
      </w:r>
      <w:proofErr w:type="spellEnd"/>
      <w:r w:rsidRPr="00677133">
        <w:rPr>
          <w:rFonts w:ascii="Times New Roman" w:hAnsi="Times New Roman"/>
        </w:rPr>
        <w:t xml:space="preserve"> </w:t>
      </w:r>
      <w:proofErr w:type="spellStart"/>
      <w:r w:rsidRPr="00677133">
        <w:rPr>
          <w:rFonts w:ascii="Times New Roman" w:hAnsi="Times New Roman"/>
        </w:rPr>
        <w:t>sus</w:t>
      </w:r>
      <w:proofErr w:type="spellEnd"/>
      <w:r w:rsidRPr="00677133">
        <w:rPr>
          <w:rFonts w:ascii="Times New Roman" w:hAnsi="Times New Roman"/>
        </w:rPr>
        <w:t xml:space="preserve"> </w:t>
      </w:r>
      <w:proofErr w:type="spellStart"/>
      <w:r w:rsidRPr="00677133">
        <w:rPr>
          <w:rFonts w:ascii="Times New Roman" w:hAnsi="Times New Roman"/>
        </w:rPr>
        <w:t>menţionate</w:t>
      </w:r>
      <w:proofErr w:type="spellEnd"/>
      <w:r w:rsidRPr="0067713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>
        <w:rPr>
          <w:rFonts w:ascii="Times New Roman" w:hAnsi="Times New Roman"/>
        </w:rPr>
        <w:t xml:space="preserve"> </w:t>
      </w:r>
      <w:r w:rsidRPr="00677133">
        <w:rPr>
          <w:rFonts w:ascii="Times New Roman" w:hAnsi="Times New Roman"/>
        </w:rPr>
        <w:t xml:space="preserve"> </w:t>
      </w:r>
      <w:proofErr w:type="spellStart"/>
      <w:r w:rsidRPr="00677133">
        <w:rPr>
          <w:rFonts w:ascii="Times New Roman" w:hAnsi="Times New Roman"/>
        </w:rPr>
        <w:t>privind</w:t>
      </w:r>
      <w:proofErr w:type="spellEnd"/>
      <w:r w:rsidRPr="00677133">
        <w:rPr>
          <w:rFonts w:ascii="Times New Roman" w:hAnsi="Times New Roman"/>
        </w:rPr>
        <w:t xml:space="preserve"> </w:t>
      </w:r>
      <w:proofErr w:type="spellStart"/>
      <w:r w:rsidRPr="00677133">
        <w:rPr>
          <w:rFonts w:ascii="Times New Roman" w:hAnsi="Times New Roman"/>
        </w:rPr>
        <w:t>desemnarea</w:t>
      </w:r>
      <w:proofErr w:type="spellEnd"/>
      <w:r w:rsidRPr="00677133">
        <w:rPr>
          <w:rFonts w:ascii="Times New Roman" w:hAnsi="Times New Roman"/>
        </w:rPr>
        <w:t xml:space="preserve"> </w:t>
      </w:r>
      <w:proofErr w:type="spellStart"/>
      <w:r w:rsidRPr="00677133">
        <w:rPr>
          <w:rFonts w:ascii="Times New Roman" w:hAnsi="Times New Roman"/>
        </w:rPr>
        <w:t>reprezentantului</w:t>
      </w:r>
      <w:proofErr w:type="spellEnd"/>
      <w:r w:rsidRPr="00677133">
        <w:rPr>
          <w:rFonts w:ascii="Times New Roman" w:hAnsi="Times New Roman"/>
        </w:rPr>
        <w:t xml:space="preserve"> Consiliului Local al Sectorului 1 în comisia de soluționare a contestațiilor cu privire la soluționarea  cererilor de atribuire a locuințelor din fondul locativ de stat, aprobată prin Hotărârea Consiliului Local al </w:t>
      </w:r>
      <w:proofErr w:type="spellStart"/>
      <w:r w:rsidRPr="00677133">
        <w:rPr>
          <w:rFonts w:ascii="Times New Roman" w:hAnsi="Times New Roman"/>
        </w:rPr>
        <w:t>Sectorului</w:t>
      </w:r>
      <w:proofErr w:type="spellEnd"/>
      <w:r w:rsidRPr="00677133">
        <w:rPr>
          <w:rFonts w:ascii="Times New Roman" w:hAnsi="Times New Roman"/>
        </w:rPr>
        <w:t xml:space="preserve"> 1 nr.29/03.02.2009.</w:t>
      </w:r>
    </w:p>
    <w:p w:rsidR="00677133" w:rsidRDefault="00677133" w:rsidP="00677133">
      <w:pPr>
        <w:jc w:val="both"/>
        <w:rPr>
          <w:lang w:val="pt-BR"/>
        </w:rPr>
      </w:pPr>
    </w:p>
    <w:p w:rsidR="00182CC0" w:rsidRDefault="00182CC0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EB" w:rsidRDefault="00A31FEB">
      <w:r>
        <w:separator/>
      </w:r>
    </w:p>
  </w:endnote>
  <w:endnote w:type="continuationSeparator" w:id="0">
    <w:p w:rsidR="00A31FEB" w:rsidRDefault="00A3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EB" w:rsidRDefault="00A31FEB">
      <w:r>
        <w:separator/>
      </w:r>
    </w:p>
  </w:footnote>
  <w:footnote w:type="continuationSeparator" w:id="0">
    <w:p w:rsidR="00A31FEB" w:rsidRDefault="00A31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54176"/>
    <w:rsid w:val="00356BA6"/>
    <w:rsid w:val="00357587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77133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1FEB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0BBF"/>
    <w:rsid w:val="00C0242C"/>
    <w:rsid w:val="00C163E5"/>
    <w:rsid w:val="00C33E42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AC1CC-A366-4373-AEB7-6AD40DD2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2015-09-10T08:14:00Z</cp:lastPrinted>
  <dcterms:created xsi:type="dcterms:W3CDTF">2016-07-15T10:05:00Z</dcterms:created>
  <dcterms:modified xsi:type="dcterms:W3CDTF">2016-07-15T10:07:00Z</dcterms:modified>
</cp:coreProperties>
</file>