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D09A9" w:rsidRDefault="005D09A9" w:rsidP="001565EA">
      <w:pPr>
        <w:jc w:val="both"/>
        <w:rPr>
          <w:lang w:val="ro-RO"/>
        </w:rPr>
      </w:pPr>
    </w:p>
    <w:p w:rsidR="00F3094C" w:rsidRPr="00AC1A79" w:rsidRDefault="00F3094C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BF54E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2162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4F42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13.05</w:t>
      </w:r>
      <w:r w:rsidR="00C83A1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1565EA" w:rsidRDefault="001565EA" w:rsidP="001565EA">
      <w:pPr>
        <w:rPr>
          <w:sz w:val="22"/>
          <w:lang w:val="ro-RO"/>
        </w:rPr>
      </w:pPr>
    </w:p>
    <w:p w:rsidR="005450F5" w:rsidRDefault="005450F5" w:rsidP="001565EA">
      <w:pPr>
        <w:rPr>
          <w:sz w:val="22"/>
          <w:lang w:val="ro-RO"/>
        </w:rPr>
      </w:pPr>
    </w:p>
    <w:p w:rsidR="00F3094C" w:rsidRPr="00AC1A79" w:rsidRDefault="00F3094C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824209">
        <w:rPr>
          <w:b/>
          <w:sz w:val="24"/>
          <w:lang w:val="ro-RO"/>
        </w:rPr>
        <w:t>4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5D09A9" w:rsidRDefault="005D09A9" w:rsidP="00743C05">
      <w:pPr>
        <w:ind w:firstLine="720"/>
        <w:jc w:val="both"/>
        <w:rPr>
          <w:sz w:val="26"/>
          <w:lang w:val="ro-RO"/>
        </w:rPr>
      </w:pPr>
    </w:p>
    <w:p w:rsidR="00F3094C" w:rsidRPr="00AC1A79" w:rsidRDefault="00F3094C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F3094C" w:rsidRPr="00AC1A79" w:rsidRDefault="00F3094C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824209">
        <w:rPr>
          <w:sz w:val="24"/>
          <w:lang w:val="ro-RO"/>
        </w:rPr>
        <w:t>de îndată</w:t>
      </w:r>
      <w:r w:rsidRPr="00AC1A79">
        <w:rPr>
          <w:sz w:val="24"/>
          <w:lang w:val="ro-RO"/>
        </w:rPr>
        <w:t xml:space="preserve">, în data de  </w:t>
      </w:r>
      <w:r w:rsidR="00B54F42">
        <w:rPr>
          <w:b/>
          <w:sz w:val="24"/>
          <w:lang w:val="ro-RO"/>
        </w:rPr>
        <w:t>16.05</w:t>
      </w:r>
      <w:r w:rsidR="00100721" w:rsidRPr="007E2897">
        <w:rPr>
          <w:b/>
          <w:sz w:val="24"/>
          <w:lang w:val="ro-RO"/>
        </w:rPr>
        <w:t>.2016</w:t>
      </w:r>
      <w:r w:rsidRPr="007E2897">
        <w:rPr>
          <w:b/>
          <w:sz w:val="24"/>
          <w:lang w:val="ro-RO"/>
        </w:rPr>
        <w:t>,  ora 1</w:t>
      </w:r>
      <w:r w:rsidR="00B54F42">
        <w:rPr>
          <w:b/>
          <w:sz w:val="24"/>
          <w:lang w:val="ro-RO"/>
        </w:rPr>
        <w:t>4</w:t>
      </w:r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BF54EC" w:rsidRDefault="00BF54EC" w:rsidP="001565EA">
      <w:pPr>
        <w:ind w:firstLine="720"/>
        <w:jc w:val="both"/>
        <w:rPr>
          <w:b/>
          <w:sz w:val="24"/>
          <w:lang w:val="ro-RO"/>
        </w:rPr>
      </w:pPr>
      <w:bookmarkStart w:id="0" w:name="_GoBack"/>
      <w:bookmarkEnd w:id="0"/>
    </w:p>
    <w:p w:rsidR="00BF54EC" w:rsidRPr="00D87542" w:rsidRDefault="00BF54EC" w:rsidP="00BF54EC">
      <w:pPr>
        <w:pStyle w:val="ListParagraph"/>
        <w:numPr>
          <w:ilvl w:val="0"/>
          <w:numId w:val="18"/>
        </w:numPr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D87542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D87542">
        <w:rPr>
          <w:color w:val="000000" w:themeColor="text1"/>
          <w:sz w:val="24"/>
          <w:szCs w:val="24"/>
          <w:lang w:val="ro-RO"/>
        </w:rPr>
        <w:t xml:space="preserve"> </w:t>
      </w:r>
      <w:r w:rsidRPr="00D87542">
        <w:rPr>
          <w:color w:val="000000" w:themeColor="text1"/>
          <w:sz w:val="24"/>
          <w:lang w:val="ro-RO"/>
        </w:rPr>
        <w:t>privind  aprobarea rectificării bugetului  general consolidat de  venituri  şi  cheltuieli pe titluri, articole și alineate pentru anul 201</w:t>
      </w:r>
      <w:r>
        <w:rPr>
          <w:color w:val="000000" w:themeColor="text1"/>
          <w:sz w:val="24"/>
          <w:lang w:val="ro-RO"/>
        </w:rPr>
        <w:t xml:space="preserve">6  </w:t>
      </w:r>
      <w:r w:rsidRPr="00D87542">
        <w:rPr>
          <w:color w:val="000000" w:themeColor="text1"/>
          <w:sz w:val="24"/>
          <w:lang w:val="ro-RO"/>
        </w:rPr>
        <w:t xml:space="preserve"> al  Consiliului  Local  Sector 1</w:t>
      </w:r>
      <w:r w:rsidRPr="00D87542">
        <w:rPr>
          <w:b/>
          <w:color w:val="000000" w:themeColor="text1"/>
          <w:sz w:val="24"/>
          <w:lang w:val="ro-RO"/>
        </w:rPr>
        <w:t xml:space="preserve"> </w:t>
      </w:r>
      <w:r w:rsidRPr="00D87542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824209" w:rsidRDefault="00824209" w:rsidP="00100721">
      <w:pPr>
        <w:jc w:val="both"/>
        <w:rPr>
          <w:sz w:val="24"/>
          <w:lang w:val="ro-RO"/>
        </w:rPr>
      </w:pPr>
    </w:p>
    <w:p w:rsidR="00BF54EC" w:rsidRDefault="00BF54EC" w:rsidP="00100721">
      <w:pPr>
        <w:jc w:val="both"/>
        <w:rPr>
          <w:sz w:val="24"/>
          <w:lang w:val="ro-RO"/>
        </w:rPr>
      </w:pPr>
    </w:p>
    <w:p w:rsidR="00BF54EC" w:rsidRDefault="00BF54EC" w:rsidP="00100721">
      <w:pPr>
        <w:jc w:val="both"/>
        <w:rPr>
          <w:sz w:val="24"/>
          <w:lang w:val="ro-RO"/>
        </w:rPr>
      </w:pPr>
    </w:p>
    <w:p w:rsidR="00BF54EC" w:rsidRDefault="00BF54EC" w:rsidP="00100721">
      <w:pPr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5D09A9" w:rsidRPr="00AC1A79" w:rsidRDefault="00B51301" w:rsidP="00F3094C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D09A9" w:rsidRDefault="005D09A9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8E" w:rsidRDefault="002A538E" w:rsidP="001565EA">
      <w:r>
        <w:separator/>
      </w:r>
    </w:p>
  </w:endnote>
  <w:endnote w:type="continuationSeparator" w:id="0">
    <w:p w:rsidR="002A538E" w:rsidRDefault="002A538E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8E" w:rsidRDefault="002A538E" w:rsidP="001565EA">
      <w:r>
        <w:separator/>
      </w:r>
    </w:p>
  </w:footnote>
  <w:footnote w:type="continuationSeparator" w:id="0">
    <w:p w:rsidR="002A538E" w:rsidRDefault="002A538E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2A538E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751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3543"/>
    <w:rsid w:val="000D4DBA"/>
    <w:rsid w:val="000D5F78"/>
    <w:rsid w:val="000F2106"/>
    <w:rsid w:val="000F4C89"/>
    <w:rsid w:val="000F611B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73097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4FA8"/>
    <w:rsid w:val="0028546A"/>
    <w:rsid w:val="002951F0"/>
    <w:rsid w:val="00295387"/>
    <w:rsid w:val="00296767"/>
    <w:rsid w:val="002A538E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BC3"/>
    <w:rsid w:val="00310E41"/>
    <w:rsid w:val="0031100A"/>
    <w:rsid w:val="003139DE"/>
    <w:rsid w:val="0032412B"/>
    <w:rsid w:val="00330ED3"/>
    <w:rsid w:val="00335A9E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92C8D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09A9"/>
    <w:rsid w:val="005D2763"/>
    <w:rsid w:val="005E1B29"/>
    <w:rsid w:val="005F0017"/>
    <w:rsid w:val="005F3912"/>
    <w:rsid w:val="005F580E"/>
    <w:rsid w:val="005F760A"/>
    <w:rsid w:val="00607419"/>
    <w:rsid w:val="00613440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4209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0685"/>
    <w:rsid w:val="008D2CAF"/>
    <w:rsid w:val="008D68FC"/>
    <w:rsid w:val="008E122E"/>
    <w:rsid w:val="008E3C01"/>
    <w:rsid w:val="00903761"/>
    <w:rsid w:val="00906D2A"/>
    <w:rsid w:val="0091062D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9F715D"/>
    <w:rsid w:val="00A039A3"/>
    <w:rsid w:val="00A059CB"/>
    <w:rsid w:val="00A11352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16A69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4F42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4EC"/>
    <w:rsid w:val="00BF5C19"/>
    <w:rsid w:val="00BF5FAB"/>
    <w:rsid w:val="00BF6C8E"/>
    <w:rsid w:val="00C04C44"/>
    <w:rsid w:val="00C16CE4"/>
    <w:rsid w:val="00C27A1E"/>
    <w:rsid w:val="00C42170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3A13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87E05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094C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F7D8-628A-490D-B087-D804FE86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</cp:revision>
  <cp:lastPrinted>2016-04-13T13:08:00Z</cp:lastPrinted>
  <dcterms:created xsi:type="dcterms:W3CDTF">2016-05-13T06:15:00Z</dcterms:created>
  <dcterms:modified xsi:type="dcterms:W3CDTF">2016-05-13T07:32:00Z</dcterms:modified>
</cp:coreProperties>
</file>