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EA" w:rsidRPr="00D866EE" w:rsidRDefault="001565EA" w:rsidP="001565EA">
      <w:pPr>
        <w:jc w:val="both"/>
        <w:rPr>
          <w:lang w:val="ro-RO"/>
        </w:rPr>
      </w:pPr>
    </w:p>
    <w:p w:rsidR="001565EA" w:rsidRPr="00D866EE" w:rsidRDefault="001565EA" w:rsidP="001565EA">
      <w:pPr>
        <w:jc w:val="both"/>
        <w:rPr>
          <w:lang w:val="ro-RO"/>
        </w:rPr>
      </w:pPr>
    </w:p>
    <w:p w:rsidR="001565EA" w:rsidRDefault="001565EA" w:rsidP="001565EA">
      <w:pPr>
        <w:jc w:val="both"/>
        <w:rPr>
          <w:lang w:val="ro-RO"/>
        </w:rPr>
      </w:pPr>
    </w:p>
    <w:p w:rsidR="001565EA" w:rsidRPr="00D866EE" w:rsidRDefault="001565EA" w:rsidP="001565EA">
      <w:pPr>
        <w:jc w:val="both"/>
        <w:rPr>
          <w:lang w:val="ro-RO"/>
        </w:rPr>
      </w:pPr>
    </w:p>
    <w:p w:rsidR="001565EA" w:rsidRPr="001565EA" w:rsidRDefault="001565EA" w:rsidP="001565EA">
      <w:pPr>
        <w:pStyle w:val="Heading3"/>
        <w:rPr>
          <w:sz w:val="38"/>
          <w:u w:val="none"/>
          <w14:shadow w14:blurRad="50800" w14:dist="38100" w14:dir="2700000" w14:sx="100000" w14:sy="100000" w14:kx="0" w14:ky="0" w14:algn="tl">
            <w14:srgbClr w14:val="000000">
              <w14:alpha w14:val="60000"/>
            </w14:srgbClr>
          </w14:shadow>
        </w:rPr>
      </w:pPr>
      <w:r w:rsidRPr="001565EA">
        <w:rPr>
          <w:sz w:val="38"/>
          <w:u w:val="none"/>
          <w14:shadow w14:blurRad="50800" w14:dist="38100" w14:dir="2700000" w14:sx="100000" w14:sy="100000" w14:kx="0" w14:ky="0" w14:algn="tl">
            <w14:srgbClr w14:val="000000">
              <w14:alpha w14:val="60000"/>
            </w14:srgbClr>
          </w14:shadow>
        </w:rPr>
        <w:t xml:space="preserve">DISPOZIŢIA NR. </w:t>
      </w:r>
      <w:r w:rsidR="009D67D5">
        <w:rPr>
          <w:sz w:val="38"/>
          <w:u w:val="none"/>
          <w14:shadow w14:blurRad="50800" w14:dist="38100" w14:dir="2700000" w14:sx="100000" w14:sy="100000" w14:kx="0" w14:ky="0" w14:algn="tl">
            <w14:srgbClr w14:val="000000">
              <w14:alpha w14:val="60000"/>
            </w14:srgbClr>
          </w14:shadow>
        </w:rPr>
        <w:t>5237</w:t>
      </w:r>
      <w:r w:rsidR="0061669B">
        <w:rPr>
          <w:sz w:val="38"/>
          <w:u w:val="none"/>
          <w14:shadow w14:blurRad="50800" w14:dist="38100" w14:dir="2700000" w14:sx="100000" w14:sy="100000" w14:kx="0" w14:ky="0" w14:algn="tl">
            <w14:srgbClr w14:val="000000">
              <w14:alpha w14:val="60000"/>
            </w14:srgbClr>
          </w14:shadow>
        </w:rPr>
        <w:t xml:space="preserve"> </w:t>
      </w:r>
      <w:r w:rsidRPr="001565EA">
        <w:rPr>
          <w:sz w:val="38"/>
          <w:u w:val="none"/>
          <w14:shadow w14:blurRad="50800" w14:dist="38100" w14:dir="2700000" w14:sx="100000" w14:sy="100000" w14:kx="0" w14:ky="0" w14:algn="tl">
            <w14:srgbClr w14:val="000000">
              <w14:alpha w14:val="60000"/>
            </w14:srgbClr>
          </w14:shadow>
        </w:rPr>
        <w:t>/</w:t>
      </w:r>
      <w:r w:rsidR="0061669B">
        <w:rPr>
          <w:sz w:val="38"/>
          <w:u w:val="none"/>
          <w14:shadow w14:blurRad="50800" w14:dist="38100" w14:dir="2700000" w14:sx="100000" w14:sy="100000" w14:kx="0" w14:ky="0" w14:algn="tl">
            <w14:srgbClr w14:val="000000">
              <w14:alpha w14:val="60000"/>
            </w14:srgbClr>
          </w14:shadow>
        </w:rPr>
        <w:t xml:space="preserve"> </w:t>
      </w:r>
      <w:r w:rsidR="009D67D5">
        <w:rPr>
          <w:sz w:val="38"/>
          <w:u w:val="none"/>
          <w14:shadow w14:blurRad="50800" w14:dist="38100" w14:dir="2700000" w14:sx="100000" w14:sy="100000" w14:kx="0" w14:ky="0" w14:algn="tl">
            <w14:srgbClr w14:val="000000">
              <w14:alpha w14:val="60000"/>
            </w14:srgbClr>
          </w14:shadow>
        </w:rPr>
        <w:t>16.10.</w:t>
      </w:r>
      <w:r w:rsidRPr="001565EA">
        <w:rPr>
          <w:sz w:val="38"/>
          <w:u w:val="none"/>
          <w14:shadow w14:blurRad="50800" w14:dist="38100" w14:dir="2700000" w14:sx="100000" w14:sy="100000" w14:kx="0" w14:ky="0" w14:algn="tl">
            <w14:srgbClr w14:val="000000">
              <w14:alpha w14:val="60000"/>
            </w14:srgbClr>
          </w14:shadow>
        </w:rPr>
        <w:t>2014</w:t>
      </w:r>
    </w:p>
    <w:p w:rsidR="001565EA" w:rsidRPr="00F345A8" w:rsidRDefault="001565EA" w:rsidP="001565EA">
      <w:pPr>
        <w:rPr>
          <w:sz w:val="22"/>
          <w:lang w:val="ro-RO"/>
        </w:rPr>
      </w:pPr>
    </w:p>
    <w:p w:rsidR="001565EA" w:rsidRDefault="001565EA" w:rsidP="001565EA">
      <w:pPr>
        <w:rPr>
          <w:sz w:val="22"/>
          <w:lang w:val="ro-RO"/>
        </w:rPr>
      </w:pPr>
    </w:p>
    <w:p w:rsidR="001565EA" w:rsidRPr="00F345A8" w:rsidRDefault="001565EA" w:rsidP="001565EA">
      <w:pPr>
        <w:rPr>
          <w:sz w:val="22"/>
          <w:lang w:val="ro-RO"/>
        </w:rPr>
      </w:pPr>
    </w:p>
    <w:p w:rsidR="001565EA" w:rsidRPr="00F345A8" w:rsidRDefault="001565EA" w:rsidP="001565EA">
      <w:pPr>
        <w:ind w:firstLine="720"/>
        <w:jc w:val="both"/>
        <w:rPr>
          <w:sz w:val="26"/>
          <w:lang w:val="ro-RO"/>
        </w:rPr>
      </w:pPr>
      <w:r w:rsidRPr="00F345A8">
        <w:rPr>
          <w:sz w:val="26"/>
          <w:lang w:val="ro-RO"/>
        </w:rPr>
        <w:t xml:space="preserve">Având în vedere </w:t>
      </w:r>
      <w:r w:rsidRPr="00F345A8">
        <w:rPr>
          <w:b/>
          <w:sz w:val="26"/>
          <w:lang w:val="ro-RO"/>
        </w:rPr>
        <w:t xml:space="preserve">art.39, alin. </w:t>
      </w:r>
      <w:r w:rsidR="00C7127D" w:rsidRPr="0061669B">
        <w:rPr>
          <w:b/>
          <w:sz w:val="26"/>
          <w:lang w:val="ro-RO"/>
        </w:rPr>
        <w:t>(2</w:t>
      </w:r>
      <w:r w:rsidRPr="0061669B">
        <w:rPr>
          <w:b/>
          <w:sz w:val="26"/>
          <w:lang w:val="ro-RO"/>
        </w:rPr>
        <w:t>)</w:t>
      </w:r>
      <w:r w:rsidR="00C7127D" w:rsidRPr="0061669B">
        <w:rPr>
          <w:b/>
          <w:sz w:val="26"/>
          <w:lang w:val="ro-RO"/>
        </w:rPr>
        <w:t xml:space="preserve"> </w:t>
      </w:r>
      <w:r w:rsidRPr="0061669B">
        <w:rPr>
          <w:b/>
          <w:sz w:val="26"/>
          <w:lang w:val="ro-RO"/>
        </w:rPr>
        <w:t xml:space="preserve"> </w:t>
      </w:r>
      <w:r w:rsidRPr="00F345A8">
        <w:rPr>
          <w:sz w:val="26"/>
          <w:lang w:val="ro-RO"/>
        </w:rPr>
        <w:t>din</w:t>
      </w:r>
      <w:r w:rsidRPr="00F345A8">
        <w:rPr>
          <w:b/>
          <w:sz w:val="26"/>
          <w:lang w:val="ro-RO"/>
        </w:rPr>
        <w:t xml:space="preserve"> </w:t>
      </w:r>
      <w:r w:rsidRPr="00F345A8">
        <w:rPr>
          <w:sz w:val="26"/>
          <w:lang w:val="ro-RO"/>
        </w:rPr>
        <w:t>Legea nr.215/2001 a administraţiei publice locale, republicată, cu modificările și completările ulterioare,</w:t>
      </w:r>
    </w:p>
    <w:p w:rsidR="001565EA" w:rsidRPr="00F345A8" w:rsidRDefault="001565EA" w:rsidP="001565EA">
      <w:pPr>
        <w:ind w:firstLine="720"/>
        <w:jc w:val="both"/>
        <w:rPr>
          <w:sz w:val="26"/>
          <w:lang w:val="ro-RO"/>
        </w:rPr>
      </w:pPr>
      <w:r w:rsidRPr="00F345A8">
        <w:rPr>
          <w:sz w:val="26"/>
          <w:lang w:val="ro-RO"/>
        </w:rPr>
        <w:t>În temeiul</w:t>
      </w:r>
      <w:r w:rsidR="00E71615">
        <w:rPr>
          <w:b/>
          <w:sz w:val="26"/>
          <w:lang w:val="ro-RO"/>
        </w:rPr>
        <w:t xml:space="preserve"> art.68, alin.(1</w:t>
      </w:r>
      <w:r w:rsidRPr="00F345A8">
        <w:rPr>
          <w:b/>
          <w:sz w:val="26"/>
          <w:lang w:val="ro-RO"/>
        </w:rPr>
        <w:t xml:space="preserve">), coroborat cu art.115, alin.(1), lit.”a” </w:t>
      </w:r>
      <w:r w:rsidRPr="00F345A8">
        <w:rPr>
          <w:sz w:val="26"/>
          <w:lang w:val="ro-RO"/>
        </w:rPr>
        <w:t>din</w:t>
      </w:r>
      <w:r w:rsidRPr="00F345A8">
        <w:rPr>
          <w:b/>
          <w:sz w:val="26"/>
          <w:lang w:val="ro-RO"/>
        </w:rPr>
        <w:t xml:space="preserve"> </w:t>
      </w:r>
      <w:r w:rsidRPr="00F345A8">
        <w:rPr>
          <w:sz w:val="26"/>
          <w:lang w:val="ro-RO"/>
        </w:rPr>
        <w:t>Legea nr.215/2001 a administraţiei publice locale, republicată, cu modificările și completările ulterioare,</w:t>
      </w:r>
    </w:p>
    <w:p w:rsidR="001565EA" w:rsidRDefault="001565EA" w:rsidP="001565EA">
      <w:pPr>
        <w:ind w:firstLine="720"/>
        <w:jc w:val="both"/>
        <w:rPr>
          <w:sz w:val="26"/>
          <w:lang w:val="ro-RO"/>
        </w:rPr>
      </w:pPr>
    </w:p>
    <w:p w:rsidR="001565EA" w:rsidRPr="001565EA" w:rsidRDefault="001565EA" w:rsidP="001565EA">
      <w:pPr>
        <w:pStyle w:val="Heading3"/>
        <w:rPr>
          <w:u w:val="none"/>
          <w14:shadow w14:blurRad="50800" w14:dist="38100" w14:dir="2700000" w14:sx="100000" w14:sy="100000" w14:kx="0" w14:ky="0" w14:algn="tl">
            <w14:srgbClr w14:val="000000">
              <w14:alpha w14:val="60000"/>
            </w14:srgbClr>
          </w14:shadow>
        </w:rPr>
      </w:pPr>
      <w:r w:rsidRPr="001565EA">
        <w:rPr>
          <w:u w:val="none"/>
          <w14:shadow w14:blurRad="50800" w14:dist="38100" w14:dir="2700000" w14:sx="100000" w14:sy="100000" w14:kx="0" w14:ky="0" w14:algn="tl">
            <w14:srgbClr w14:val="000000">
              <w14:alpha w14:val="60000"/>
            </w14:srgbClr>
          </w14:shadow>
        </w:rPr>
        <w:t>PRIMARUL SECTORULUI 1</w:t>
      </w:r>
    </w:p>
    <w:p w:rsidR="001565EA" w:rsidRPr="001565EA" w:rsidRDefault="001565EA" w:rsidP="001565EA">
      <w:pPr>
        <w:pStyle w:val="Heading3"/>
        <w:rPr>
          <w:u w:val="none"/>
          <w14:shadow w14:blurRad="50800" w14:dist="38100" w14:dir="2700000" w14:sx="100000" w14:sy="100000" w14:kx="0" w14:ky="0" w14:algn="tl">
            <w14:srgbClr w14:val="000000">
              <w14:alpha w14:val="60000"/>
            </w14:srgbClr>
          </w14:shadow>
        </w:rPr>
      </w:pPr>
    </w:p>
    <w:p w:rsidR="001565EA" w:rsidRPr="001565EA" w:rsidRDefault="001565EA" w:rsidP="001565EA">
      <w:pPr>
        <w:pStyle w:val="Heading3"/>
        <w:rPr>
          <w:u w:val="none"/>
          <w14:shadow w14:blurRad="50800" w14:dist="38100" w14:dir="2700000" w14:sx="100000" w14:sy="100000" w14:kx="0" w14:ky="0" w14:algn="tl">
            <w14:srgbClr w14:val="000000">
              <w14:alpha w14:val="60000"/>
            </w14:srgbClr>
          </w14:shadow>
        </w:rPr>
      </w:pPr>
      <w:r w:rsidRPr="001565EA">
        <w:rPr>
          <w:u w:val="none"/>
          <w14:shadow w14:blurRad="50800" w14:dist="38100" w14:dir="2700000" w14:sx="100000" w14:sy="100000" w14:kx="0" w14:ky="0" w14:algn="tl">
            <w14:srgbClr w14:val="000000">
              <w14:alpha w14:val="60000"/>
            </w14:srgbClr>
          </w14:shadow>
        </w:rPr>
        <w:t>DISPUNE:</w:t>
      </w:r>
    </w:p>
    <w:p w:rsidR="001565EA" w:rsidRPr="00F345A8" w:rsidRDefault="001565EA" w:rsidP="001565EA">
      <w:pPr>
        <w:jc w:val="both"/>
        <w:rPr>
          <w:sz w:val="26"/>
          <w:szCs w:val="24"/>
          <w:lang w:val="ro-RO"/>
        </w:rPr>
      </w:pPr>
    </w:p>
    <w:p w:rsidR="001565EA" w:rsidRPr="00F345A8" w:rsidRDefault="001565EA" w:rsidP="001565EA">
      <w:pPr>
        <w:ind w:firstLine="720"/>
        <w:jc w:val="both"/>
        <w:rPr>
          <w:b/>
          <w:sz w:val="24"/>
          <w:lang w:val="ro-RO"/>
        </w:rPr>
      </w:pPr>
      <w:r w:rsidRPr="00F345A8">
        <w:rPr>
          <w:b/>
          <w:sz w:val="24"/>
          <w:lang w:val="ro-RO"/>
        </w:rPr>
        <w:t>Articol unic:</w:t>
      </w:r>
      <w:r w:rsidRPr="00F345A8">
        <w:rPr>
          <w:sz w:val="24"/>
          <w:lang w:val="ro-RO"/>
        </w:rPr>
        <w:t xml:space="preserve"> Se convoacă Consiliul Local al Sectorului 1, în şedinţă</w:t>
      </w:r>
      <w:r w:rsidR="00657130">
        <w:rPr>
          <w:sz w:val="24"/>
          <w:lang w:val="ro-RO"/>
        </w:rPr>
        <w:t xml:space="preserve"> </w:t>
      </w:r>
      <w:r w:rsidR="00657130" w:rsidRPr="00657130">
        <w:rPr>
          <w:b/>
          <w:sz w:val="24"/>
          <w:lang w:val="ro-RO"/>
        </w:rPr>
        <w:t>extraordinară</w:t>
      </w:r>
      <w:r w:rsidRPr="00F345A8">
        <w:rPr>
          <w:sz w:val="24"/>
          <w:lang w:val="ro-RO"/>
        </w:rPr>
        <w:t xml:space="preserve">, în data de </w:t>
      </w:r>
      <w:r w:rsidRPr="009D67D5">
        <w:rPr>
          <w:b/>
          <w:sz w:val="24"/>
          <w:lang w:val="ro-RO"/>
        </w:rPr>
        <w:t xml:space="preserve"> </w:t>
      </w:r>
      <w:r w:rsidR="009D67D5" w:rsidRPr="009D67D5">
        <w:rPr>
          <w:b/>
          <w:sz w:val="24"/>
          <w:lang w:val="ro-RO"/>
        </w:rPr>
        <w:t>20.10</w:t>
      </w:r>
      <w:r w:rsidRPr="00C7127D">
        <w:rPr>
          <w:b/>
          <w:sz w:val="24"/>
          <w:lang w:val="ro-RO"/>
        </w:rPr>
        <w:t>.2014</w:t>
      </w:r>
      <w:r w:rsidRPr="00BC0173">
        <w:rPr>
          <w:b/>
          <w:sz w:val="24"/>
          <w:lang w:val="ro-RO"/>
        </w:rPr>
        <w:t>, ora 1</w:t>
      </w:r>
      <w:r w:rsidR="009D67D5">
        <w:rPr>
          <w:b/>
          <w:sz w:val="24"/>
          <w:lang w:val="ro-RO"/>
        </w:rPr>
        <w:t>4</w:t>
      </w:r>
      <w:r w:rsidRPr="00BC0173">
        <w:rPr>
          <w:b/>
          <w:sz w:val="24"/>
          <w:lang w:val="ro-RO"/>
        </w:rPr>
        <w:t>.00</w:t>
      </w:r>
      <w:r w:rsidRPr="00BC0173">
        <w:rPr>
          <w:sz w:val="24"/>
          <w:lang w:val="ro-RO"/>
        </w:rPr>
        <w:t>,</w:t>
      </w:r>
      <w:r w:rsidRPr="00BC0173">
        <w:rPr>
          <w:b/>
          <w:sz w:val="22"/>
          <w:szCs w:val="28"/>
          <w:lang w:val="ro-RO"/>
        </w:rPr>
        <w:t xml:space="preserve">  </w:t>
      </w:r>
      <w:r w:rsidRPr="00BC0173">
        <w:rPr>
          <w:sz w:val="24"/>
          <w:lang w:val="ro-RO"/>
        </w:rPr>
        <w:t xml:space="preserve">în sala de şedinţă a Primăriei Sectorului 1 din Şos.Bucureşti-Ploieşti nr.9-13, </w:t>
      </w:r>
      <w:r w:rsidRPr="00F345A8">
        <w:rPr>
          <w:sz w:val="24"/>
          <w:lang w:val="ro-RO"/>
        </w:rPr>
        <w:t xml:space="preserve">etajul 7, Sector 1, cu următoarea </w:t>
      </w:r>
      <w:r w:rsidRPr="00F345A8">
        <w:rPr>
          <w:b/>
          <w:sz w:val="24"/>
          <w:lang w:val="ro-RO"/>
        </w:rPr>
        <w:t>ordine de zi:</w:t>
      </w:r>
    </w:p>
    <w:p w:rsidR="001565EA" w:rsidRDefault="001565EA" w:rsidP="00B5384D">
      <w:pPr>
        <w:ind w:firstLine="567"/>
        <w:jc w:val="both"/>
        <w:rPr>
          <w:b/>
          <w:sz w:val="22"/>
          <w:szCs w:val="28"/>
          <w:lang w:val="ro-RO"/>
        </w:rPr>
      </w:pPr>
    </w:p>
    <w:p w:rsidR="002C7385" w:rsidRPr="00350189" w:rsidRDefault="002C7385" w:rsidP="00350189">
      <w:pPr>
        <w:numPr>
          <w:ilvl w:val="0"/>
          <w:numId w:val="1"/>
        </w:numPr>
        <w:ind w:left="448"/>
        <w:jc w:val="both"/>
        <w:rPr>
          <w:sz w:val="24"/>
          <w:lang w:val="ro-RO"/>
        </w:rPr>
      </w:pPr>
      <w:r w:rsidRPr="002C7385">
        <w:rPr>
          <w:b/>
          <w:sz w:val="24"/>
          <w:lang w:val="ro-RO"/>
        </w:rPr>
        <w:t xml:space="preserve">Proiect de hotărâre </w:t>
      </w:r>
      <w:r w:rsidR="00350189" w:rsidRPr="00350189">
        <w:rPr>
          <w:sz w:val="24"/>
          <w:lang w:val="ro-RO"/>
        </w:rPr>
        <w:t>privind modificarea și completarea Hotărârii Consiliului Local al Sectorului 1 nr. 235/08.11.2012 privind aprobarea contractării directe de către Sectorul 1 al municipiului București a unei finanțări rambursabile externe în valoare de 157.000.000 Euro, în baza garanțiilor proprii, de la Banca Europeană de Investiții, în vederea asigurării finanțării unor obiective de investiții privind creșterea performanței energetice a blocurilor de locuințe din Sectorul 1 al Municipiului București</w:t>
      </w:r>
      <w:r w:rsidR="00350189">
        <w:rPr>
          <w:sz w:val="24"/>
          <w:lang w:val="ro-RO"/>
        </w:rPr>
        <w:t xml:space="preserve"> </w:t>
      </w:r>
      <w:r w:rsidRPr="00350189">
        <w:rPr>
          <w:sz w:val="24"/>
          <w:lang w:val="ro-RO"/>
        </w:rPr>
        <w:t>- Primarul sectorului 1 al municipiului Bucureşti</w:t>
      </w:r>
    </w:p>
    <w:p w:rsidR="009D67D5" w:rsidRDefault="009D67D5" w:rsidP="009D67D5">
      <w:pPr>
        <w:ind w:left="448"/>
        <w:jc w:val="both"/>
        <w:rPr>
          <w:sz w:val="24"/>
          <w:szCs w:val="24"/>
          <w:lang w:val="ro-RO"/>
        </w:rPr>
      </w:pPr>
    </w:p>
    <w:p w:rsidR="00657130" w:rsidRPr="00F345A8" w:rsidRDefault="00657130" w:rsidP="001565EA">
      <w:pPr>
        <w:ind w:left="447"/>
        <w:jc w:val="both"/>
        <w:rPr>
          <w:color w:val="FF0000"/>
          <w:sz w:val="24"/>
          <w:lang w:val="ro-RO"/>
        </w:rPr>
      </w:pPr>
    </w:p>
    <w:p w:rsidR="009C0310" w:rsidRPr="00F345A8" w:rsidRDefault="009C0310" w:rsidP="001565EA">
      <w:pPr>
        <w:ind w:left="447"/>
        <w:jc w:val="both"/>
        <w:rPr>
          <w:sz w:val="24"/>
          <w:szCs w:val="24"/>
          <w:lang w:val="ro-RO"/>
        </w:rPr>
      </w:pPr>
    </w:p>
    <w:p w:rsidR="001565EA" w:rsidRPr="001565EA" w:rsidRDefault="001565EA" w:rsidP="001565EA">
      <w:pPr>
        <w:jc w:val="center"/>
        <w:rPr>
          <w:b/>
          <w:sz w:val="32"/>
          <w:lang w:val="ro-RO"/>
          <w14:shadow w14:blurRad="50800" w14:dist="38100" w14:dir="2700000" w14:sx="100000" w14:sy="100000" w14:kx="0" w14:ky="0" w14:algn="tl">
            <w14:srgbClr w14:val="000000">
              <w14:alpha w14:val="60000"/>
            </w14:srgbClr>
          </w14:shadow>
        </w:rPr>
      </w:pPr>
      <w:r w:rsidRPr="001565EA">
        <w:rPr>
          <w:b/>
          <w:sz w:val="32"/>
          <w:lang w:val="ro-RO"/>
          <w14:shadow w14:blurRad="50800" w14:dist="38100" w14:dir="2700000" w14:sx="100000" w14:sy="100000" w14:kx="0" w14:ky="0" w14:algn="tl">
            <w14:srgbClr w14:val="000000">
              <w14:alpha w14:val="60000"/>
            </w14:srgbClr>
          </w14:shadow>
        </w:rPr>
        <w:t>P R I M A R,</w:t>
      </w:r>
    </w:p>
    <w:p w:rsidR="00657130" w:rsidRDefault="00657130" w:rsidP="001565EA">
      <w:pPr>
        <w:jc w:val="both"/>
        <w:rPr>
          <w:b/>
          <w:sz w:val="32"/>
          <w:lang w:val="ro-RO"/>
          <w14:shadow w14:blurRad="50800" w14:dist="38100" w14:dir="2700000" w14:sx="100000" w14:sy="100000" w14:kx="0" w14:ky="0" w14:algn="tl">
            <w14:srgbClr w14:val="000000">
              <w14:alpha w14:val="60000"/>
            </w14:srgbClr>
          </w14:shadow>
        </w:rPr>
      </w:pPr>
    </w:p>
    <w:p w:rsidR="00657130" w:rsidRDefault="00657130" w:rsidP="001565EA">
      <w:pPr>
        <w:jc w:val="both"/>
        <w:rPr>
          <w:b/>
          <w:sz w:val="32"/>
          <w:lang w:val="ro-RO"/>
          <w14:shadow w14:blurRad="50800" w14:dist="38100" w14:dir="2700000" w14:sx="100000" w14:sy="100000" w14:kx="0" w14:ky="0" w14:algn="tl">
            <w14:srgbClr w14:val="000000">
              <w14:alpha w14:val="60000"/>
            </w14:srgbClr>
          </w14:shadow>
        </w:rPr>
      </w:pPr>
    </w:p>
    <w:p w:rsidR="001565EA" w:rsidRPr="001565EA" w:rsidRDefault="001565EA" w:rsidP="001565EA">
      <w:pPr>
        <w:pStyle w:val="Heading4"/>
        <w:rPr>
          <w:sz w:val="32"/>
          <w:lang w:val="ro-RO"/>
          <w14:shadow w14:blurRad="50800" w14:dist="38100" w14:dir="2700000" w14:sx="100000" w14:sy="100000" w14:kx="0" w14:ky="0" w14:algn="tl">
            <w14:srgbClr w14:val="000000">
              <w14:alpha w14:val="60000"/>
            </w14:srgbClr>
          </w14:shadow>
        </w:rPr>
      </w:pPr>
      <w:r w:rsidRPr="001565EA">
        <w:rPr>
          <w:sz w:val="32"/>
          <w:lang w:val="ro-RO"/>
          <w14:shadow w14:blurRad="50800" w14:dist="38100" w14:dir="2700000" w14:sx="100000" w14:sy="100000" w14:kx="0" w14:ky="0" w14:algn="tl">
            <w14:srgbClr w14:val="000000">
              <w14:alpha w14:val="60000"/>
            </w14:srgbClr>
          </w14:shadow>
        </w:rPr>
        <w:t>ANDREI  IOAN  CHILIMAN</w:t>
      </w:r>
      <w:bookmarkStart w:id="0" w:name="_GoBack"/>
      <w:bookmarkEnd w:id="0"/>
    </w:p>
    <w:sectPr w:rsidR="001565EA" w:rsidRPr="001565EA" w:rsidSect="001565EA">
      <w:headerReference w:type="default" r:id="rId9"/>
      <w:headerReference w:type="first" r:id="rId10"/>
      <w:footerReference w:type="first" r:id="rId11"/>
      <w:pgSz w:w="12240" w:h="15840"/>
      <w:pgMar w:top="1848" w:right="900" w:bottom="1440" w:left="1440" w:header="284" w:footer="154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31F" w:rsidRDefault="009E531F" w:rsidP="001565EA">
      <w:r>
        <w:separator/>
      </w:r>
    </w:p>
  </w:endnote>
  <w:endnote w:type="continuationSeparator" w:id="0">
    <w:p w:rsidR="009E531F" w:rsidRDefault="009E531F"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r>
            <w:rPr>
              <w:noProof/>
            </w:rPr>
            <w:drawing>
              <wp:inline distT="0" distB="0" distL="0" distR="0" wp14:anchorId="4475D887" wp14:editId="78009D4A">
                <wp:extent cx="1400175" cy="647700"/>
                <wp:effectExtent l="0" t="0" r="9525" b="0"/>
                <wp:docPr id="9" name="Picture 9"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647700"/>
                        </a:xfrm>
                        <a:prstGeom prst="rect">
                          <a:avLst/>
                        </a:prstGeom>
                        <a:noFill/>
                        <a:ln>
                          <a:noFill/>
                        </a:ln>
                      </pic:spPr>
                    </pic:pic>
                  </a:graphicData>
                </a:graphic>
              </wp:inline>
            </w:drawing>
          </w:r>
        </w:p>
      </w:tc>
      <w:tc>
        <w:tcPr>
          <w:tcW w:w="3048" w:type="dxa"/>
          <w:vAlign w:val="center"/>
        </w:tcPr>
        <w:p w:rsidR="001565EA" w:rsidRPr="004F71B6" w:rsidRDefault="001565EA" w:rsidP="009E0673">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28" w:type="dxa"/>
        </w:tcPr>
        <w:p w:rsidR="001565EA" w:rsidRPr="00E851FF" w:rsidRDefault="001565EA" w:rsidP="009E0673">
          <w:pPr>
            <w:jc w:val="right"/>
          </w:pPr>
          <w:r w:rsidRPr="00E851FF">
            <w:t>----------------------------------</w:t>
          </w:r>
          <w:r>
            <w:t>------------------------------------------</w:t>
          </w:r>
        </w:p>
        <w:p w:rsidR="001565EA" w:rsidRPr="004F71B6" w:rsidRDefault="001565EA" w:rsidP="009E0673">
          <w:pPr>
            <w:jc w:val="right"/>
            <w:rPr>
              <w:sz w:val="18"/>
              <w:szCs w:val="18"/>
              <w:lang w:val="ro-RO"/>
            </w:rPr>
          </w:pPr>
          <w:r>
            <w:rPr>
              <w:sz w:val="18"/>
              <w:szCs w:val="18"/>
              <w:lang w:val="ro-RO"/>
            </w:rPr>
            <w:t>Şos. Bucureşti-Ploieşti</w:t>
          </w:r>
          <w:r w:rsidRPr="004F71B6">
            <w:rPr>
              <w:sz w:val="18"/>
              <w:szCs w:val="18"/>
              <w:lang w:val="ro-RO"/>
            </w:rPr>
            <w:t xml:space="preserve"> </w:t>
          </w:r>
          <w:r>
            <w:rPr>
              <w:sz w:val="18"/>
              <w:szCs w:val="18"/>
              <w:lang w:val="ro-RO"/>
            </w:rPr>
            <w:t>nr. 9-13</w:t>
          </w:r>
          <w:r w:rsidRPr="004F71B6">
            <w:rPr>
              <w:sz w:val="18"/>
              <w:szCs w:val="18"/>
              <w:lang w:val="ro-RO"/>
            </w:rPr>
            <w:t>, Sectorul 1 Bucureşti</w:t>
          </w:r>
        </w:p>
        <w:p w:rsidR="001565EA" w:rsidRPr="004F71B6" w:rsidRDefault="001565EA" w:rsidP="009E0673">
          <w:pPr>
            <w:jc w:val="right"/>
            <w:rPr>
              <w:sz w:val="18"/>
              <w:szCs w:val="18"/>
              <w:lang w:val="ro-RO"/>
            </w:rPr>
          </w:pPr>
          <w:r>
            <w:rPr>
              <w:sz w:val="18"/>
              <w:szCs w:val="18"/>
              <w:lang w:val="ro-RO"/>
            </w:rPr>
            <w:t>Tel. +40-21 3191013</w:t>
          </w:r>
          <w:r w:rsidRPr="004F71B6">
            <w:rPr>
              <w:sz w:val="18"/>
              <w:szCs w:val="18"/>
              <w:lang w:val="ro-RO"/>
            </w:rPr>
            <w:t xml:space="preserve">; Fax: +40-21 </w:t>
          </w:r>
          <w:r>
            <w:rPr>
              <w:sz w:val="18"/>
              <w:szCs w:val="18"/>
              <w:lang w:val="ro-RO"/>
            </w:rPr>
            <w:t>3191033</w:t>
          </w:r>
        </w:p>
        <w:p w:rsidR="001565EA" w:rsidRPr="004F71B6" w:rsidRDefault="001565EA" w:rsidP="009E0673">
          <w:pPr>
            <w:jc w:val="right"/>
            <w:rPr>
              <w:sz w:val="18"/>
              <w:szCs w:val="18"/>
              <w:lang w:val="ro-RO"/>
            </w:rPr>
          </w:pPr>
          <w:r w:rsidRPr="004F71B6">
            <w:rPr>
              <w:sz w:val="18"/>
              <w:szCs w:val="18"/>
              <w:lang w:val="ro-RO"/>
            </w:rPr>
            <w:t xml:space="preserve">Email: </w:t>
          </w:r>
          <w:hyperlink r:id="rId2" w:history="1">
            <w:r w:rsidRPr="004F71B6">
              <w:rPr>
                <w:rStyle w:val="Hyperlink"/>
                <w:sz w:val="18"/>
                <w:szCs w:val="18"/>
              </w:rPr>
              <w:t>registratura@primariasector1.ro</w:t>
            </w:r>
          </w:hyperlink>
        </w:p>
        <w:p w:rsidR="001565EA" w:rsidRPr="004F71B6" w:rsidRDefault="001565EA" w:rsidP="009E0673">
          <w:pPr>
            <w:jc w:val="right"/>
            <w:rPr>
              <w:lang w:val="ro-RO"/>
            </w:rPr>
          </w:pPr>
          <w:r w:rsidRPr="004F71B6">
            <w:rPr>
              <w:sz w:val="18"/>
              <w:szCs w:val="18"/>
              <w:lang w:val="ro-RO"/>
            </w:rPr>
            <w:t>http://www.</w:t>
          </w:r>
          <w:r>
            <w:rPr>
              <w:sz w:val="18"/>
              <w:szCs w:val="18"/>
              <w:lang w:val="ro-RO"/>
            </w:rPr>
            <w:t>primariasector</w:t>
          </w:r>
          <w:r w:rsidRPr="004F71B6">
            <w:rPr>
              <w:sz w:val="18"/>
              <w:szCs w:val="18"/>
              <w:lang w:val="ro-RO"/>
            </w:rPr>
            <w:t>1.ro</w:t>
          </w:r>
        </w:p>
      </w:tc>
    </w:tr>
  </w:tbl>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31F" w:rsidRDefault="009E531F" w:rsidP="001565EA">
      <w:r>
        <w:separator/>
      </w:r>
    </w:p>
  </w:footnote>
  <w:footnote w:type="continuationSeparator" w:id="0">
    <w:p w:rsidR="009E531F" w:rsidRDefault="009E531F"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626653" w:rsidRDefault="009E531F" w:rsidP="00626653">
    <w:pPr>
      <w:pStyle w:val="Header"/>
      <w:jc w:val="right"/>
      <w:rPr>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3561F2C2" wp14:editId="09AAD844">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7A376FBB" wp14:editId="3BC660A1">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230C32F8"/>
    <w:multiLevelType w:val="hybridMultilevel"/>
    <w:tmpl w:val="8342EA18"/>
    <w:lvl w:ilvl="0" w:tplc="3DD45B7E">
      <w:start w:val="1"/>
      <w:numFmt w:val="decimal"/>
      <w:lvlText w:val="%1."/>
      <w:lvlJc w:val="left"/>
      <w:pPr>
        <w:ind w:left="927" w:hanging="360"/>
      </w:pPr>
      <w:rPr>
        <w:rFonts w:hint="default"/>
        <w:b/>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65472617"/>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6F4918F5"/>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72865B9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A26ED"/>
    <w:rsid w:val="000A52F5"/>
    <w:rsid w:val="001565EA"/>
    <w:rsid w:val="00194939"/>
    <w:rsid w:val="002211CE"/>
    <w:rsid w:val="002528D1"/>
    <w:rsid w:val="002951F0"/>
    <w:rsid w:val="00296767"/>
    <w:rsid w:val="002A573B"/>
    <w:rsid w:val="002C7385"/>
    <w:rsid w:val="002F0C06"/>
    <w:rsid w:val="0031100A"/>
    <w:rsid w:val="003139DE"/>
    <w:rsid w:val="00350189"/>
    <w:rsid w:val="00352258"/>
    <w:rsid w:val="00354C43"/>
    <w:rsid w:val="00377081"/>
    <w:rsid w:val="003B0798"/>
    <w:rsid w:val="004F11B0"/>
    <w:rsid w:val="004F4F13"/>
    <w:rsid w:val="00525E92"/>
    <w:rsid w:val="00560E12"/>
    <w:rsid w:val="00582D38"/>
    <w:rsid w:val="005A55F6"/>
    <w:rsid w:val="005C24B8"/>
    <w:rsid w:val="005E097F"/>
    <w:rsid w:val="005F760A"/>
    <w:rsid w:val="00602D73"/>
    <w:rsid w:val="0061669B"/>
    <w:rsid w:val="00655F3F"/>
    <w:rsid w:val="00657130"/>
    <w:rsid w:val="00750CAE"/>
    <w:rsid w:val="00772084"/>
    <w:rsid w:val="007C1530"/>
    <w:rsid w:val="008111D0"/>
    <w:rsid w:val="00866D96"/>
    <w:rsid w:val="008C43E7"/>
    <w:rsid w:val="008D0CE1"/>
    <w:rsid w:val="00924CA5"/>
    <w:rsid w:val="00933E2D"/>
    <w:rsid w:val="00965CC4"/>
    <w:rsid w:val="009C0310"/>
    <w:rsid w:val="009D5909"/>
    <w:rsid w:val="009D67D5"/>
    <w:rsid w:val="009E43F0"/>
    <w:rsid w:val="009E531F"/>
    <w:rsid w:val="00A27C45"/>
    <w:rsid w:val="00A57C22"/>
    <w:rsid w:val="00AA7D65"/>
    <w:rsid w:val="00AE0C1D"/>
    <w:rsid w:val="00B22E0D"/>
    <w:rsid w:val="00B419EB"/>
    <w:rsid w:val="00B5384D"/>
    <w:rsid w:val="00BC0173"/>
    <w:rsid w:val="00BD6E66"/>
    <w:rsid w:val="00BF1E59"/>
    <w:rsid w:val="00BF6C8E"/>
    <w:rsid w:val="00C16CE4"/>
    <w:rsid w:val="00C42733"/>
    <w:rsid w:val="00C50C22"/>
    <w:rsid w:val="00C57E0F"/>
    <w:rsid w:val="00C7034A"/>
    <w:rsid w:val="00C7127D"/>
    <w:rsid w:val="00C82537"/>
    <w:rsid w:val="00CC41F3"/>
    <w:rsid w:val="00D12F51"/>
    <w:rsid w:val="00D26EF0"/>
    <w:rsid w:val="00D518B8"/>
    <w:rsid w:val="00D73F8F"/>
    <w:rsid w:val="00D81C4F"/>
    <w:rsid w:val="00DA0C6F"/>
    <w:rsid w:val="00E071FF"/>
    <w:rsid w:val="00E24811"/>
    <w:rsid w:val="00E32C53"/>
    <w:rsid w:val="00E71615"/>
    <w:rsid w:val="00EE3C86"/>
    <w:rsid w:val="00F25DD7"/>
    <w:rsid w:val="00F52368"/>
    <w:rsid w:val="00FA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65EA"/>
    <w:pPr>
      <w:tabs>
        <w:tab w:val="center" w:pos="4680"/>
        <w:tab w:val="right" w:pos="9360"/>
      </w:tabs>
    </w:pPr>
  </w:style>
  <w:style w:type="character" w:customStyle="1" w:styleId="FooterChar">
    <w:name w:val="Footer Char"/>
    <w:basedOn w:val="DefaultParagraphFont"/>
    <w:link w:val="Footer"/>
    <w:uiPriority w:val="99"/>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ector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99599-2511-4B7A-B219-4ABDAF1C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Daniela Anton</cp:lastModifiedBy>
  <cp:revision>5</cp:revision>
  <cp:lastPrinted>2014-04-14T09:16:00Z</cp:lastPrinted>
  <dcterms:created xsi:type="dcterms:W3CDTF">2014-10-16T13:15:00Z</dcterms:created>
  <dcterms:modified xsi:type="dcterms:W3CDTF">2014-10-17T07:59:00Z</dcterms:modified>
</cp:coreProperties>
</file>